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1F3A" w14:textId="77777777" w:rsidR="00A923B0" w:rsidRDefault="00A923B0"/>
    <w:tbl>
      <w:tblPr>
        <w:tblW w:w="10055" w:type="dxa"/>
        <w:tblLook w:val="04A0" w:firstRow="1" w:lastRow="0" w:firstColumn="1" w:lastColumn="0" w:noHBand="0" w:noVBand="1"/>
      </w:tblPr>
      <w:tblGrid>
        <w:gridCol w:w="2444"/>
        <w:gridCol w:w="7611"/>
      </w:tblGrid>
      <w:tr w:rsidR="00153AE5" w:rsidRPr="005F5F87" w14:paraId="0A70D061" w14:textId="77777777" w:rsidTr="00E0152B">
        <w:trPr>
          <w:trHeight w:val="572"/>
        </w:trPr>
        <w:tc>
          <w:tcPr>
            <w:tcW w:w="10055" w:type="dxa"/>
            <w:gridSpan w:val="2"/>
            <w:tcBorders>
              <w:top w:val="nil"/>
              <w:left w:val="nil"/>
              <w:bottom w:val="nil"/>
              <w:right w:val="single" w:sz="4" w:space="0" w:color="auto"/>
            </w:tcBorders>
            <w:shd w:val="clear" w:color="000000" w:fill="D0CECE"/>
            <w:noWrap/>
            <w:hideMark/>
          </w:tcPr>
          <w:p w14:paraId="5895EB4D" w14:textId="652D10A9" w:rsidR="00153AE5" w:rsidRPr="005F5F87" w:rsidRDefault="00153AE5" w:rsidP="00E0152B">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Project Effectiveness</w:t>
            </w:r>
          </w:p>
        </w:tc>
      </w:tr>
      <w:tr w:rsidR="00153AE5" w:rsidRPr="0076158F" w14:paraId="48F83E5D" w14:textId="77777777" w:rsidTr="00E0152B">
        <w:trPr>
          <w:trHeight w:val="1872"/>
        </w:trPr>
        <w:tc>
          <w:tcPr>
            <w:tcW w:w="2444" w:type="dxa"/>
            <w:tcBorders>
              <w:top w:val="single" w:sz="4" w:space="0" w:color="auto"/>
              <w:left w:val="single" w:sz="4" w:space="0" w:color="auto"/>
              <w:bottom w:val="single" w:sz="4" w:space="0" w:color="auto"/>
              <w:right w:val="single" w:sz="4" w:space="0" w:color="auto"/>
            </w:tcBorders>
            <w:shd w:val="clear" w:color="000000" w:fill="FFFFFF"/>
            <w:hideMark/>
          </w:tcPr>
          <w:p w14:paraId="24F6BFD4" w14:textId="3815E9CC" w:rsidR="00153AE5" w:rsidRPr="0076158F" w:rsidRDefault="006A4E99" w:rsidP="00E0152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Are 100% of your enrollments in this project from the By-Name List?</w:t>
            </w:r>
            <w:r w:rsidR="00153AE5">
              <w:rPr>
                <w:rFonts w:ascii="Times New Roman" w:eastAsia="Times New Roman" w:hAnsi="Times New Roman" w:cs="Times New Roman"/>
                <w:color w:val="000000"/>
                <w:kern w:val="0"/>
                <w:sz w:val="24"/>
                <w:szCs w:val="24"/>
                <w14:ligatures w14:val="none"/>
              </w:rPr>
              <w:t xml:space="preserve"> </w:t>
            </w:r>
          </w:p>
        </w:tc>
        <w:tc>
          <w:tcPr>
            <w:tcW w:w="7611" w:type="dxa"/>
            <w:tcBorders>
              <w:top w:val="single" w:sz="4" w:space="0" w:color="auto"/>
              <w:left w:val="nil"/>
              <w:bottom w:val="single" w:sz="4" w:space="0" w:color="auto"/>
              <w:right w:val="single" w:sz="4" w:space="0" w:color="auto"/>
            </w:tcBorders>
            <w:shd w:val="clear" w:color="000000" w:fill="FFFFFF"/>
          </w:tcPr>
          <w:p w14:paraId="2929F066" w14:textId="2694F08A" w:rsidR="00153AE5" w:rsidRPr="00F35EF7" w:rsidRDefault="00F35EF7" w:rsidP="00E0152B">
            <w:pPr>
              <w:spacing w:after="0" w:line="240" w:lineRule="auto"/>
              <w:rPr>
                <w:rFonts w:ascii="Times New Roman" w:eastAsia="Times New Roman" w:hAnsi="Times New Roman" w:cs="Times New Roman"/>
                <w:kern w:val="0"/>
                <w:sz w:val="24"/>
                <w:szCs w:val="24"/>
                <w14:ligatures w14:val="none"/>
              </w:rPr>
            </w:pPr>
            <w:r w:rsidRPr="00F35EF7">
              <w:rPr>
                <w:rFonts w:cs="Arial"/>
              </w:rPr>
              <w:t>All referrals are received through the Wake County Continuum of Care (CoC) Raleigh Wake Partnership to End Homelessness coordinated entry process.</w:t>
            </w:r>
          </w:p>
        </w:tc>
      </w:tr>
      <w:tr w:rsidR="00153AE5" w:rsidRPr="0076158F" w14:paraId="4ADAEA97" w14:textId="77777777" w:rsidTr="00E0152B">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767D504C" w14:textId="3CDEB52E" w:rsidR="00153AE5" w:rsidRDefault="003C7492" w:rsidP="00E0152B">
            <w:pPr>
              <w:spacing w:after="0" w:line="240" w:lineRule="auto"/>
              <w:rPr>
                <w:rFonts w:ascii="Times New Roman" w:eastAsia="Times New Roman" w:hAnsi="Times New Roman" w:cs="Times New Roman"/>
                <w:color w:val="000000"/>
                <w:kern w:val="0"/>
                <w:sz w:val="24"/>
                <w:szCs w:val="24"/>
                <w14:ligatures w14:val="none"/>
              </w:rPr>
            </w:pPr>
            <w:r w:rsidRPr="003C7492">
              <w:rPr>
                <w:rFonts w:ascii="Times New Roman" w:eastAsia="Times New Roman" w:hAnsi="Times New Roman" w:cs="Times New Roman"/>
                <w:color w:val="000000"/>
                <w:kern w:val="0"/>
                <w:sz w:val="24"/>
                <w:szCs w:val="24"/>
                <w14:ligatures w14:val="none"/>
              </w:rPr>
              <w:t>Project describes due diligence process for enrolling Chronically Homeless matches to their program, regardless of barriers.</w:t>
            </w:r>
          </w:p>
        </w:tc>
        <w:tc>
          <w:tcPr>
            <w:tcW w:w="7611" w:type="dxa"/>
            <w:tcBorders>
              <w:top w:val="single" w:sz="4" w:space="0" w:color="auto"/>
              <w:left w:val="nil"/>
              <w:bottom w:val="single" w:sz="4" w:space="0" w:color="auto"/>
              <w:right w:val="single" w:sz="4" w:space="0" w:color="auto"/>
            </w:tcBorders>
            <w:shd w:val="clear" w:color="000000" w:fill="FFFFFF"/>
          </w:tcPr>
          <w:p w14:paraId="0C5755A3" w14:textId="77777777" w:rsidR="00F35EF7" w:rsidRPr="00F35EF7" w:rsidRDefault="00F35EF7" w:rsidP="00F35EF7">
            <w:pPr>
              <w:widowControl w:val="0"/>
              <w:tabs>
                <w:tab w:val="left" w:pos="461"/>
              </w:tabs>
              <w:spacing w:after="0" w:line="242" w:lineRule="auto"/>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Wake CoC agencies agree to prioritize clients who are chronically homeless for the Permanent Supportive Housing beds not already dedicated to chronically homeless within our CoC that become available through turnover, such that:</w:t>
            </w:r>
            <w:r w:rsidRPr="00F35EF7">
              <w:rPr>
                <w:rFonts w:ascii="Calibri" w:eastAsia="Calibri" w:hAnsi="Calibri" w:cs="Calibri"/>
                <w:color w:val="000000"/>
                <w:kern w:val="0"/>
                <w14:ligatures w14:val="none"/>
              </w:rPr>
              <w:tab/>
            </w:r>
          </w:p>
          <w:p w14:paraId="0D7D0823" w14:textId="77777777" w:rsidR="00F35EF7" w:rsidRPr="00F35EF7" w:rsidRDefault="00F35EF7" w:rsidP="00F35EF7">
            <w:pPr>
              <w:widowControl w:val="0"/>
              <w:tabs>
                <w:tab w:val="left" w:pos="461"/>
              </w:tabs>
              <w:spacing w:after="0" w:line="242" w:lineRule="auto"/>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ab/>
            </w:r>
          </w:p>
          <w:p w14:paraId="10ADE9DB" w14:textId="028671D9" w:rsidR="00F35EF7" w:rsidRPr="00F35EF7" w:rsidRDefault="00F35EF7" w:rsidP="00F35EF7">
            <w:pPr>
              <w:widowControl w:val="0"/>
              <w:numPr>
                <w:ilvl w:val="0"/>
                <w:numId w:val="6"/>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Agencies will hold turnover beds open for a period of 15 days</w:t>
            </w:r>
            <w:r w:rsidR="00E05C1F">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 xml:space="preserve">while searching for clients who are chronically </w:t>
            </w:r>
            <w:proofErr w:type="gramStart"/>
            <w:r w:rsidRPr="00F35EF7">
              <w:rPr>
                <w:rFonts w:ascii="Calibri" w:eastAsia="Calibri" w:hAnsi="Calibri" w:cs="Calibri"/>
                <w:color w:val="000000"/>
                <w:kern w:val="0"/>
                <w14:ligatures w14:val="none"/>
              </w:rPr>
              <w:t>homeless</w:t>
            </w:r>
            <w:proofErr w:type="gramEnd"/>
            <w:r w:rsidRPr="00F35EF7">
              <w:rPr>
                <w:rFonts w:ascii="Calibri" w:eastAsia="Calibri" w:hAnsi="Calibri" w:cs="Calibri"/>
                <w:color w:val="000000"/>
                <w:kern w:val="0"/>
                <w14:ligatures w14:val="none"/>
              </w:rPr>
              <w:tab/>
            </w:r>
          </w:p>
          <w:p w14:paraId="7AF12071" w14:textId="77777777" w:rsidR="00F35EF7" w:rsidRPr="00F35EF7" w:rsidRDefault="00F35EF7" w:rsidP="00F35EF7">
            <w:pPr>
              <w:widowControl w:val="0"/>
              <w:numPr>
                <w:ilvl w:val="0"/>
                <w:numId w:val="6"/>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Search</w:t>
            </w:r>
            <w:r w:rsidRPr="00F35EF7">
              <w:rPr>
                <w:rFonts w:ascii="Calibri" w:eastAsia="Calibri" w:hAnsi="Calibri" w:cs="Calibri"/>
                <w:color w:val="000000"/>
                <w:kern w:val="0"/>
                <w14:ligatures w14:val="none"/>
              </w:rPr>
              <w:tab/>
              <w:t xml:space="preserve">methods can include consulting existing waiting lists and coordinated assessment information, polling community partners and/or any other methods currently in </w:t>
            </w:r>
            <w:proofErr w:type="gramStart"/>
            <w:r w:rsidRPr="00F35EF7">
              <w:rPr>
                <w:rFonts w:ascii="Calibri" w:eastAsia="Calibri" w:hAnsi="Calibri" w:cs="Calibri"/>
                <w:color w:val="000000"/>
                <w:kern w:val="0"/>
                <w14:ligatures w14:val="none"/>
              </w:rPr>
              <w:t>practice</w:t>
            </w:r>
            <w:proofErr w:type="gramEnd"/>
          </w:p>
          <w:p w14:paraId="0F767D80" w14:textId="5B84A546" w:rsidR="00F35EF7" w:rsidRPr="00F35EF7" w:rsidRDefault="00F35EF7" w:rsidP="00F35EF7">
            <w:pPr>
              <w:widowControl w:val="0"/>
              <w:numPr>
                <w:ilvl w:val="0"/>
                <w:numId w:val="6"/>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Agencies will make efforts to help clients who are chronically homeless address program</w:t>
            </w:r>
            <w:r w:rsidR="005A03BF">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 xml:space="preserve">requirement barriers that might otherwise exclude them from </w:t>
            </w:r>
            <w:proofErr w:type="gramStart"/>
            <w:r w:rsidRPr="00F35EF7">
              <w:rPr>
                <w:rFonts w:ascii="Calibri" w:eastAsia="Calibri" w:hAnsi="Calibri" w:cs="Calibri"/>
                <w:color w:val="000000"/>
                <w:kern w:val="0"/>
                <w14:ligatures w14:val="none"/>
              </w:rPr>
              <w:t>qualifying</w:t>
            </w:r>
            <w:proofErr w:type="gramEnd"/>
          </w:p>
          <w:p w14:paraId="1102BB91" w14:textId="4E44274C" w:rsidR="00F35EF7" w:rsidRPr="00F35EF7" w:rsidRDefault="00F35EF7" w:rsidP="00E27D18">
            <w:pPr>
              <w:widowControl w:val="0"/>
              <w:numPr>
                <w:ilvl w:val="0"/>
                <w:numId w:val="6"/>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If an individual or family who</w:t>
            </w:r>
            <w:r w:rsidR="005A03BF">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is chronically homeless cannot be found within the 15-day</w:t>
            </w:r>
            <w:r w:rsidRPr="00F35EF7">
              <w:rPr>
                <w:rFonts w:ascii="Calibri" w:eastAsia="Calibri" w:hAnsi="Calibri" w:cs="Calibri"/>
                <w:color w:val="000000"/>
                <w:kern w:val="0"/>
                <w14:ligatures w14:val="none"/>
              </w:rPr>
              <w:tab/>
              <w:t xml:space="preserve">time period, the turnover bed will be filled by the normal agency </w:t>
            </w:r>
            <w:proofErr w:type="gramStart"/>
            <w:r w:rsidRPr="00F35EF7">
              <w:rPr>
                <w:rFonts w:ascii="Calibri" w:eastAsia="Calibri" w:hAnsi="Calibri" w:cs="Calibri"/>
                <w:color w:val="000000"/>
                <w:kern w:val="0"/>
                <w14:ligatures w14:val="none"/>
              </w:rPr>
              <w:t>process</w:t>
            </w:r>
            <w:proofErr w:type="gramEnd"/>
            <w:r w:rsidRPr="00F35EF7">
              <w:rPr>
                <w:rFonts w:ascii="Calibri" w:eastAsia="Calibri" w:hAnsi="Calibri" w:cs="Calibri"/>
                <w:color w:val="000000"/>
                <w:kern w:val="0"/>
                <w14:ligatures w14:val="none"/>
              </w:rPr>
              <w:tab/>
            </w:r>
          </w:p>
          <w:p w14:paraId="30E26399" w14:textId="77777777" w:rsidR="00F35EF7" w:rsidRPr="00F35EF7" w:rsidRDefault="00F35EF7" w:rsidP="00F35EF7">
            <w:pPr>
              <w:widowControl w:val="0"/>
              <w:tabs>
                <w:tab w:val="left" w:pos="461"/>
              </w:tabs>
              <w:spacing w:after="0" w:line="242" w:lineRule="auto"/>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ab/>
            </w:r>
          </w:p>
          <w:p w14:paraId="7813A7B7" w14:textId="77777777" w:rsidR="00F35EF7" w:rsidRPr="00F35EF7" w:rsidRDefault="00F35EF7" w:rsidP="00F35EF7">
            <w:pPr>
              <w:widowControl w:val="0"/>
              <w:tabs>
                <w:tab w:val="left" w:pos="461"/>
              </w:tabs>
              <w:spacing w:after="0" w:line="242" w:lineRule="auto"/>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 xml:space="preserve">Beds dedicated to serve chronically homeless in order of priority: </w:t>
            </w:r>
          </w:p>
          <w:p w14:paraId="25160E18" w14:textId="77777777" w:rsidR="00F35EF7" w:rsidRPr="00F35EF7" w:rsidRDefault="00F35EF7" w:rsidP="00F35EF7">
            <w:pPr>
              <w:widowControl w:val="0"/>
              <w:tabs>
                <w:tab w:val="left" w:pos="461"/>
              </w:tabs>
              <w:spacing w:after="0" w:line="242" w:lineRule="auto"/>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ab/>
            </w:r>
          </w:p>
          <w:p w14:paraId="5A2776E0" w14:textId="6BA89E82"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 xml:space="preserve">CH with longest history of homelessness and most severe service needs </w:t>
            </w:r>
          </w:p>
          <w:p w14:paraId="37084625" w14:textId="77777777"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CH with longest history of homelessness</w:t>
            </w:r>
            <w:r w:rsidRPr="00F35EF7">
              <w:rPr>
                <w:rFonts w:ascii="Calibri" w:eastAsia="Calibri" w:hAnsi="Calibri" w:cs="Calibri"/>
                <w:color w:val="000000"/>
                <w:kern w:val="0"/>
                <w14:ligatures w14:val="none"/>
              </w:rPr>
              <w:tab/>
            </w:r>
          </w:p>
          <w:p w14:paraId="5377B9F4" w14:textId="2BF72493"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CH with most severe service</w:t>
            </w:r>
            <w:r w:rsidR="00E27D18">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needs</w:t>
            </w:r>
            <w:r w:rsidRPr="00F35EF7">
              <w:rPr>
                <w:rFonts w:ascii="Calibri" w:eastAsia="Calibri" w:hAnsi="Calibri" w:cs="Calibri"/>
                <w:color w:val="000000"/>
                <w:kern w:val="0"/>
                <w14:ligatures w14:val="none"/>
              </w:rPr>
              <w:tab/>
            </w:r>
          </w:p>
          <w:p w14:paraId="3325AE8B" w14:textId="2F48BDF9"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Homeless with a disability and most</w:t>
            </w:r>
            <w:r w:rsidR="00E27D18">
              <w:rPr>
                <w:rFonts w:ascii="Calibri" w:eastAsia="Calibri" w:hAnsi="Calibri" w:cs="Calibri"/>
                <w:color w:val="000000"/>
                <w:kern w:val="0"/>
                <w14:ligatures w14:val="none"/>
              </w:rPr>
              <w:t xml:space="preserve"> s</w:t>
            </w:r>
            <w:r w:rsidRPr="00F35EF7">
              <w:rPr>
                <w:rFonts w:ascii="Calibri" w:eastAsia="Calibri" w:hAnsi="Calibri" w:cs="Calibri"/>
                <w:color w:val="000000"/>
                <w:kern w:val="0"/>
                <w14:ligatures w14:val="none"/>
              </w:rPr>
              <w:t>evere</w:t>
            </w:r>
            <w:r w:rsidR="00E27D18">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service</w:t>
            </w:r>
            <w:r w:rsidR="00E27D18">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needs</w:t>
            </w:r>
            <w:r w:rsidRPr="00F35EF7">
              <w:rPr>
                <w:rFonts w:ascii="Calibri" w:eastAsia="Calibri" w:hAnsi="Calibri" w:cs="Calibri"/>
                <w:color w:val="000000"/>
                <w:kern w:val="0"/>
                <w14:ligatures w14:val="none"/>
              </w:rPr>
              <w:tab/>
            </w:r>
          </w:p>
          <w:p w14:paraId="47A5C95C" w14:textId="5CD4088C"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Homeless with</w:t>
            </w:r>
            <w:r w:rsidR="00E27D18">
              <w:rPr>
                <w:rFonts w:ascii="Calibri" w:eastAsia="Calibri" w:hAnsi="Calibri" w:cs="Calibri"/>
                <w:color w:val="000000"/>
                <w:kern w:val="0"/>
                <w14:ligatures w14:val="none"/>
              </w:rPr>
              <w:t xml:space="preserve"> </w:t>
            </w:r>
            <w:r w:rsidRPr="00F35EF7">
              <w:rPr>
                <w:rFonts w:ascii="Calibri" w:eastAsia="Calibri" w:hAnsi="Calibri" w:cs="Calibri"/>
                <w:color w:val="000000"/>
                <w:kern w:val="0"/>
                <w14:ligatures w14:val="none"/>
              </w:rPr>
              <w:t>a disability and long period(s) of homelessness</w:t>
            </w:r>
          </w:p>
          <w:p w14:paraId="3E2AB779" w14:textId="77777777"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 xml:space="preserve">Homeless coming from all but transitional </w:t>
            </w:r>
            <w:proofErr w:type="gramStart"/>
            <w:r w:rsidRPr="00F35EF7">
              <w:rPr>
                <w:rFonts w:ascii="Calibri" w:eastAsia="Calibri" w:hAnsi="Calibri" w:cs="Calibri"/>
                <w:color w:val="000000"/>
                <w:kern w:val="0"/>
                <w14:ligatures w14:val="none"/>
              </w:rPr>
              <w:t>housing</w:t>
            </w:r>
            <w:proofErr w:type="gramEnd"/>
            <w:r w:rsidRPr="00F35EF7">
              <w:rPr>
                <w:rFonts w:ascii="Calibri" w:eastAsia="Calibri" w:hAnsi="Calibri" w:cs="Calibri"/>
                <w:color w:val="000000"/>
                <w:kern w:val="0"/>
                <w14:ligatures w14:val="none"/>
              </w:rPr>
              <w:tab/>
            </w:r>
          </w:p>
          <w:p w14:paraId="07CD69C3" w14:textId="77777777" w:rsidR="00F35EF7" w:rsidRPr="00F35EF7" w:rsidRDefault="00F35EF7" w:rsidP="00F35EF7">
            <w:pPr>
              <w:widowControl w:val="0"/>
              <w:numPr>
                <w:ilvl w:val="0"/>
                <w:numId w:val="5"/>
              </w:numPr>
              <w:tabs>
                <w:tab w:val="left" w:pos="461"/>
              </w:tabs>
              <w:spacing w:after="0" w:line="242" w:lineRule="auto"/>
              <w:contextualSpacing/>
              <w:rPr>
                <w:rFonts w:ascii="Calibri" w:eastAsia="Calibri" w:hAnsi="Calibri" w:cs="Calibri"/>
                <w:color w:val="000000"/>
                <w:kern w:val="0"/>
                <w14:ligatures w14:val="none"/>
              </w:rPr>
            </w:pPr>
            <w:r w:rsidRPr="00F35EF7">
              <w:rPr>
                <w:rFonts w:ascii="Calibri" w:eastAsia="Calibri" w:hAnsi="Calibri" w:cs="Calibri"/>
                <w:color w:val="000000"/>
                <w:kern w:val="0"/>
                <w14:ligatures w14:val="none"/>
              </w:rPr>
              <w:t xml:space="preserve">Homeless coming from transitional </w:t>
            </w:r>
            <w:proofErr w:type="gramStart"/>
            <w:r w:rsidRPr="00F35EF7">
              <w:rPr>
                <w:rFonts w:ascii="Calibri" w:eastAsia="Calibri" w:hAnsi="Calibri" w:cs="Calibri"/>
                <w:color w:val="000000"/>
                <w:kern w:val="0"/>
                <w14:ligatures w14:val="none"/>
              </w:rPr>
              <w:t>housing</w:t>
            </w:r>
            <w:proofErr w:type="gramEnd"/>
            <w:r w:rsidRPr="00F35EF7">
              <w:rPr>
                <w:rFonts w:ascii="Calibri" w:eastAsia="Calibri" w:hAnsi="Calibri" w:cs="Calibri"/>
                <w:color w:val="000000"/>
                <w:kern w:val="0"/>
                <w14:ligatures w14:val="none"/>
              </w:rPr>
              <w:tab/>
            </w:r>
          </w:p>
          <w:p w14:paraId="407E5DA2" w14:textId="77777777" w:rsidR="00153AE5" w:rsidRPr="00F35EF7" w:rsidRDefault="00153AE5" w:rsidP="00E0152B">
            <w:pPr>
              <w:spacing w:after="0" w:line="240" w:lineRule="auto"/>
              <w:rPr>
                <w:rFonts w:ascii="Times New Roman" w:eastAsia="Times New Roman" w:hAnsi="Times New Roman" w:cs="Times New Roman"/>
                <w:color w:val="000000"/>
                <w:kern w:val="0"/>
                <w14:ligatures w14:val="none"/>
              </w:rPr>
            </w:pPr>
          </w:p>
        </w:tc>
      </w:tr>
      <w:tr w:rsidR="003C7492" w:rsidRPr="0076158F" w14:paraId="0D1D48A1" w14:textId="77777777" w:rsidTr="00E0152B">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615958E5" w14:textId="7B97465A" w:rsidR="003C7492" w:rsidRPr="00135AB0" w:rsidRDefault="00134A2D" w:rsidP="00E0152B">
            <w:pPr>
              <w:spacing w:after="0" w:line="240" w:lineRule="auto"/>
              <w:rPr>
                <w:rFonts w:ascii="Times New Roman" w:eastAsia="Times New Roman" w:hAnsi="Times New Roman" w:cs="Times New Roman"/>
                <w:color w:val="000000"/>
                <w:kern w:val="0"/>
                <w:sz w:val="24"/>
                <w:szCs w:val="24"/>
                <w:highlight w:val="yellow"/>
                <w14:ligatures w14:val="none"/>
              </w:rPr>
            </w:pPr>
            <w:r w:rsidRPr="00637458">
              <w:rPr>
                <w:rFonts w:ascii="Times New Roman" w:eastAsia="Times New Roman" w:hAnsi="Times New Roman" w:cs="Times New Roman"/>
                <w:color w:val="000000"/>
                <w:kern w:val="0"/>
                <w:sz w:val="24"/>
                <w:szCs w:val="24"/>
                <w14:ligatures w14:val="none"/>
              </w:rPr>
              <w:lastRenderedPageBreak/>
              <w:t>Describe how project is attempting to reduce time from project enrollment to permanent housing</w:t>
            </w:r>
            <w:r w:rsidR="00BE19EE" w:rsidRPr="00637458">
              <w:rPr>
                <w:rFonts w:ascii="Times New Roman" w:eastAsia="Times New Roman" w:hAnsi="Times New Roman" w:cs="Times New Roman"/>
                <w:color w:val="000000"/>
                <w:kern w:val="0"/>
                <w:sz w:val="24"/>
                <w:szCs w:val="24"/>
                <w14:ligatures w14:val="none"/>
              </w:rPr>
              <w:t>.</w:t>
            </w:r>
          </w:p>
        </w:tc>
        <w:tc>
          <w:tcPr>
            <w:tcW w:w="7611" w:type="dxa"/>
            <w:tcBorders>
              <w:top w:val="single" w:sz="4" w:space="0" w:color="auto"/>
              <w:left w:val="nil"/>
              <w:bottom w:val="single" w:sz="4" w:space="0" w:color="auto"/>
              <w:right w:val="single" w:sz="4" w:space="0" w:color="auto"/>
            </w:tcBorders>
            <w:shd w:val="clear" w:color="000000" w:fill="FFFFFF"/>
          </w:tcPr>
          <w:p w14:paraId="76EAC3E1" w14:textId="4AA9AD21" w:rsidR="007C6D03" w:rsidRPr="0058145F" w:rsidRDefault="007C6D03" w:rsidP="00E0152B">
            <w:pPr>
              <w:spacing w:after="0" w:line="240" w:lineRule="auto"/>
              <w:rPr>
                <w:rFonts w:eastAsia="Times New Roman" w:cstheme="minorHAnsi"/>
                <w:color w:val="000000"/>
                <w:kern w:val="0"/>
                <w14:ligatures w14:val="none"/>
              </w:rPr>
            </w:pPr>
            <w:r w:rsidRPr="0058145F">
              <w:rPr>
                <w:rFonts w:eastAsia="Times New Roman" w:cstheme="minorHAnsi"/>
                <w:color w:val="000000"/>
                <w:kern w:val="0"/>
                <w14:ligatures w14:val="none"/>
              </w:rPr>
              <w:t>Creation of Landlord Engagement Unit (LEU)</w:t>
            </w:r>
            <w:r w:rsidR="00547633" w:rsidRPr="0058145F">
              <w:rPr>
                <w:rFonts w:eastAsia="Times New Roman" w:cstheme="minorHAnsi"/>
                <w:color w:val="000000"/>
                <w:kern w:val="0"/>
                <w14:ligatures w14:val="none"/>
              </w:rPr>
              <w:t xml:space="preserve"> to have landlords identified that are </w:t>
            </w:r>
            <w:r w:rsidR="00F64081" w:rsidRPr="0058145F">
              <w:rPr>
                <w:rFonts w:eastAsia="Times New Roman" w:cstheme="minorHAnsi"/>
                <w:color w:val="000000"/>
                <w:kern w:val="0"/>
                <w14:ligatures w14:val="none"/>
              </w:rPr>
              <w:t xml:space="preserve">accessible and </w:t>
            </w:r>
            <w:r w:rsidR="00547633" w:rsidRPr="0058145F">
              <w:rPr>
                <w:rFonts w:eastAsia="Times New Roman" w:cstheme="minorHAnsi"/>
                <w:color w:val="000000"/>
                <w:kern w:val="0"/>
                <w14:ligatures w14:val="none"/>
              </w:rPr>
              <w:t>willing to work with this population</w:t>
            </w:r>
            <w:r w:rsidR="00F64081" w:rsidRPr="0058145F">
              <w:rPr>
                <w:rFonts w:eastAsia="Times New Roman" w:cstheme="minorHAnsi"/>
                <w:color w:val="000000"/>
                <w:kern w:val="0"/>
                <w14:ligatures w14:val="none"/>
              </w:rPr>
              <w:t>.</w:t>
            </w:r>
          </w:p>
          <w:p w14:paraId="6A63B502" w14:textId="77777777" w:rsidR="005749C5" w:rsidRPr="0058145F" w:rsidRDefault="005749C5" w:rsidP="00E0152B">
            <w:pPr>
              <w:spacing w:after="0" w:line="240" w:lineRule="auto"/>
              <w:rPr>
                <w:rFonts w:eastAsia="Times New Roman" w:cstheme="minorHAnsi"/>
                <w:color w:val="000000"/>
                <w:kern w:val="0"/>
                <w14:ligatures w14:val="none"/>
              </w:rPr>
            </w:pPr>
          </w:p>
          <w:p w14:paraId="1EA7D658" w14:textId="1856D3B7" w:rsidR="005509C9" w:rsidRPr="0058145F" w:rsidRDefault="00F64081" w:rsidP="00E0152B">
            <w:pPr>
              <w:spacing w:after="0" w:line="240" w:lineRule="auto"/>
              <w:rPr>
                <w:rFonts w:eastAsia="Times New Roman" w:cstheme="minorHAnsi"/>
                <w:color w:val="000000"/>
                <w:kern w:val="0"/>
                <w14:ligatures w14:val="none"/>
              </w:rPr>
            </w:pPr>
            <w:r w:rsidRPr="0058145F">
              <w:rPr>
                <w:rFonts w:eastAsia="Times New Roman" w:cstheme="minorHAnsi"/>
                <w:color w:val="000000"/>
                <w:kern w:val="0"/>
                <w14:ligatures w14:val="none"/>
              </w:rPr>
              <w:t>Creation of in-</w:t>
            </w:r>
            <w:r w:rsidR="005509C9" w:rsidRPr="0058145F">
              <w:rPr>
                <w:rFonts w:eastAsia="Times New Roman" w:cstheme="minorHAnsi"/>
                <w:color w:val="000000"/>
                <w:kern w:val="0"/>
                <w14:ligatures w14:val="none"/>
              </w:rPr>
              <w:t>house inspections</w:t>
            </w:r>
            <w:r w:rsidR="00547633" w:rsidRPr="0058145F">
              <w:rPr>
                <w:rFonts w:eastAsia="Times New Roman" w:cstheme="minorHAnsi"/>
                <w:color w:val="000000"/>
                <w:kern w:val="0"/>
                <w14:ligatures w14:val="none"/>
              </w:rPr>
              <w:t xml:space="preserve"> HQS team that </w:t>
            </w:r>
            <w:r w:rsidR="005749C5" w:rsidRPr="0058145F">
              <w:rPr>
                <w:rFonts w:eastAsia="Times New Roman" w:cstheme="minorHAnsi"/>
                <w:color w:val="000000"/>
                <w:kern w:val="0"/>
                <w14:ligatures w14:val="none"/>
              </w:rPr>
              <w:t>can</w:t>
            </w:r>
            <w:r w:rsidR="00547633" w:rsidRPr="0058145F">
              <w:rPr>
                <w:rFonts w:eastAsia="Times New Roman" w:cstheme="minorHAnsi"/>
                <w:color w:val="000000"/>
                <w:kern w:val="0"/>
                <w14:ligatures w14:val="none"/>
              </w:rPr>
              <w:t xml:space="preserve"> immediately complete inspections and remove previous wait times associated</w:t>
            </w:r>
            <w:r w:rsidRPr="0058145F">
              <w:rPr>
                <w:rFonts w:eastAsia="Times New Roman" w:cstheme="minorHAnsi"/>
                <w:color w:val="000000"/>
                <w:kern w:val="0"/>
                <w14:ligatures w14:val="none"/>
              </w:rPr>
              <w:t xml:space="preserve"> with unit inspections.</w:t>
            </w:r>
            <w:r w:rsidR="00547633" w:rsidRPr="0058145F">
              <w:rPr>
                <w:rFonts w:eastAsia="Times New Roman" w:cstheme="minorHAnsi"/>
                <w:color w:val="000000"/>
                <w:kern w:val="0"/>
                <w14:ligatures w14:val="none"/>
              </w:rPr>
              <w:t xml:space="preserve"> </w:t>
            </w:r>
          </w:p>
          <w:p w14:paraId="712FF63F" w14:textId="77777777" w:rsidR="00547633" w:rsidRPr="0058145F" w:rsidRDefault="00547633" w:rsidP="00E0152B">
            <w:pPr>
              <w:spacing w:after="0" w:line="240" w:lineRule="auto"/>
              <w:rPr>
                <w:rFonts w:eastAsia="Times New Roman" w:cstheme="minorHAnsi"/>
                <w:color w:val="000000"/>
                <w:kern w:val="0"/>
                <w14:ligatures w14:val="none"/>
              </w:rPr>
            </w:pPr>
          </w:p>
          <w:p w14:paraId="08C3E6C3" w14:textId="77777777" w:rsidR="00547633" w:rsidRPr="0058145F" w:rsidRDefault="00547633" w:rsidP="00E0152B">
            <w:pPr>
              <w:spacing w:after="0" w:line="240" w:lineRule="auto"/>
              <w:rPr>
                <w:rFonts w:eastAsia="Times New Roman" w:cstheme="minorHAnsi"/>
                <w:color w:val="000000"/>
                <w:kern w:val="0"/>
                <w14:ligatures w14:val="none"/>
              </w:rPr>
            </w:pPr>
            <w:r w:rsidRPr="0058145F">
              <w:rPr>
                <w:rFonts w:eastAsia="Times New Roman" w:cstheme="minorHAnsi"/>
                <w:color w:val="000000"/>
                <w:kern w:val="0"/>
                <w14:ligatures w14:val="none"/>
              </w:rPr>
              <w:t>Ensure clients are all connected with a housing case manager to shorten time to identifying and placing client</w:t>
            </w:r>
            <w:r w:rsidR="00F64081" w:rsidRPr="0058145F">
              <w:rPr>
                <w:rFonts w:eastAsia="Times New Roman" w:cstheme="minorHAnsi"/>
                <w:color w:val="000000"/>
                <w:kern w:val="0"/>
                <w14:ligatures w14:val="none"/>
              </w:rPr>
              <w:t>s in units.</w:t>
            </w:r>
          </w:p>
          <w:p w14:paraId="4F4F8338" w14:textId="77777777" w:rsidR="0058145F" w:rsidRPr="0058145F" w:rsidRDefault="0058145F" w:rsidP="00E0152B">
            <w:pPr>
              <w:spacing w:after="0" w:line="240" w:lineRule="auto"/>
              <w:rPr>
                <w:rFonts w:eastAsia="Times New Roman" w:cstheme="minorHAnsi"/>
                <w:color w:val="000000"/>
                <w:kern w:val="0"/>
                <w14:ligatures w14:val="none"/>
              </w:rPr>
            </w:pPr>
          </w:p>
          <w:p w14:paraId="3BB4408E" w14:textId="34E778D2" w:rsidR="0058145F" w:rsidRPr="00F64081" w:rsidRDefault="0058145F" w:rsidP="00E0152B">
            <w:pPr>
              <w:spacing w:after="0" w:line="240" w:lineRule="auto"/>
              <w:rPr>
                <w:rFonts w:eastAsia="Times New Roman" w:cstheme="minorHAnsi"/>
                <w:color w:val="000000"/>
                <w:kern w:val="0"/>
                <w:highlight w:val="yellow"/>
                <w14:ligatures w14:val="none"/>
              </w:rPr>
            </w:pPr>
            <w:r w:rsidRPr="0058145F">
              <w:rPr>
                <w:rStyle w:val="normaltextrun"/>
                <w:rFonts w:ascii="Calibri" w:hAnsi="Calibri" w:cs="Calibri"/>
                <w:color w:val="000000"/>
                <w:shd w:val="clear" w:color="auto" w:fill="FFFF00"/>
              </w:rPr>
              <w:t xml:space="preserve">Mandatory 10% </w:t>
            </w:r>
            <w:proofErr w:type="spellStart"/>
            <w:r w:rsidRPr="0058145F">
              <w:rPr>
                <w:rStyle w:val="spellingerror"/>
                <w:rFonts w:ascii="Calibri" w:hAnsi="Calibri" w:cs="Calibri"/>
                <w:color w:val="000000"/>
                <w:shd w:val="clear" w:color="auto" w:fill="FFFF00"/>
              </w:rPr>
              <w:t>setaside</w:t>
            </w:r>
            <w:proofErr w:type="spellEnd"/>
            <w:r w:rsidRPr="0058145F">
              <w:rPr>
                <w:rStyle w:val="normaltextrun"/>
                <w:rFonts w:ascii="Calibri" w:hAnsi="Calibri" w:cs="Calibri"/>
                <w:color w:val="000000"/>
                <w:shd w:val="clear" w:color="auto" w:fill="FFFF00"/>
              </w:rPr>
              <w:t xml:space="preserve"> in all Wake County funded developments for Rental Assistance Housing Program clients.</w:t>
            </w:r>
            <w:r>
              <w:rPr>
                <w:rStyle w:val="eop"/>
                <w:rFonts w:ascii="Calibri" w:hAnsi="Calibri" w:cs="Calibri"/>
                <w:color w:val="000000"/>
                <w:shd w:val="clear" w:color="auto" w:fill="FFFFFF"/>
              </w:rPr>
              <w:t> </w:t>
            </w:r>
          </w:p>
        </w:tc>
      </w:tr>
    </w:tbl>
    <w:p w14:paraId="66109CB8" w14:textId="77777777" w:rsidR="0081444A" w:rsidRDefault="0081444A"/>
    <w:tbl>
      <w:tblPr>
        <w:tblW w:w="9997" w:type="dxa"/>
        <w:tblLook w:val="04A0" w:firstRow="1" w:lastRow="0" w:firstColumn="1" w:lastColumn="0" w:noHBand="0" w:noVBand="1"/>
      </w:tblPr>
      <w:tblGrid>
        <w:gridCol w:w="2430"/>
        <w:gridCol w:w="7567"/>
      </w:tblGrid>
      <w:tr w:rsidR="00B92652" w:rsidRPr="005F5F87" w14:paraId="17786ABD" w14:textId="77777777" w:rsidTr="00A617E9">
        <w:trPr>
          <w:trHeight w:val="489"/>
        </w:trPr>
        <w:tc>
          <w:tcPr>
            <w:tcW w:w="9997" w:type="dxa"/>
            <w:gridSpan w:val="2"/>
            <w:tcBorders>
              <w:top w:val="nil"/>
              <w:left w:val="nil"/>
              <w:bottom w:val="nil"/>
              <w:right w:val="single" w:sz="4" w:space="0" w:color="auto"/>
            </w:tcBorders>
            <w:shd w:val="clear" w:color="000000" w:fill="D0CECE"/>
            <w:noWrap/>
            <w:hideMark/>
          </w:tcPr>
          <w:p w14:paraId="790387AA" w14:textId="419AF00B" w:rsidR="00B92652" w:rsidRPr="005F5F87" w:rsidRDefault="00475661"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Financial</w:t>
            </w:r>
            <w:r w:rsidR="00B06C05">
              <w:rPr>
                <w:rFonts w:ascii="Times New Roman" w:eastAsia="Times New Roman" w:hAnsi="Times New Roman" w:cs="Times New Roman"/>
                <w:b/>
                <w:bCs/>
                <w:color w:val="444444"/>
                <w:kern w:val="0"/>
                <w:sz w:val="24"/>
                <w:szCs w:val="24"/>
                <w14:ligatures w14:val="none"/>
              </w:rPr>
              <w:t>: Only complete this section if an audit is unavailable</w:t>
            </w:r>
          </w:p>
        </w:tc>
      </w:tr>
      <w:tr w:rsidR="00B92652" w:rsidRPr="0076158F" w14:paraId="7B569EE3"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hideMark/>
          </w:tcPr>
          <w:p w14:paraId="01A39062" w14:textId="1531D47A" w:rsidR="00B92652" w:rsidRDefault="00B92652" w:rsidP="00A617E9">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45E7399D" w14:textId="77777777" w:rsidR="00B06C05" w:rsidRPr="00061CD3" w:rsidRDefault="00B06C05" w:rsidP="00B06C05">
            <w:pPr>
              <w:rPr>
                <w:color w:val="000000"/>
                <w:sz w:val="24"/>
                <w:szCs w:val="24"/>
              </w:rPr>
            </w:pPr>
            <w:r w:rsidRPr="00061CD3">
              <w:rPr>
                <w:color w:val="000000"/>
                <w:sz w:val="24"/>
                <w:szCs w:val="24"/>
              </w:rPr>
              <w:t>Does the organization have any outstanding liabilities, including tax and judgment liens, to the Internal Revenue Service or any other government entity? If yes, explain.</w:t>
            </w:r>
          </w:p>
          <w:p w14:paraId="7E1AC753" w14:textId="77777777" w:rsidR="00B92652" w:rsidRPr="0076158F" w:rsidRDefault="00B92652"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fldChar w:fldCharType="end"/>
            </w:r>
          </w:p>
        </w:tc>
        <w:tc>
          <w:tcPr>
            <w:tcW w:w="7567" w:type="dxa"/>
            <w:tcBorders>
              <w:top w:val="single" w:sz="4" w:space="0" w:color="auto"/>
              <w:left w:val="nil"/>
              <w:bottom w:val="single" w:sz="4" w:space="0" w:color="auto"/>
              <w:right w:val="single" w:sz="4" w:space="0" w:color="auto"/>
            </w:tcBorders>
            <w:shd w:val="clear" w:color="000000" w:fill="FFFFFF"/>
          </w:tcPr>
          <w:p w14:paraId="3F14A67F" w14:textId="77777777" w:rsidR="00B92652" w:rsidRDefault="00B92652" w:rsidP="00A617E9">
            <w:pPr>
              <w:spacing w:after="0" w:line="240" w:lineRule="auto"/>
              <w:rPr>
                <w:rFonts w:ascii="Times New Roman" w:eastAsia="Times New Roman" w:hAnsi="Times New Roman" w:cs="Times New Roman"/>
                <w:color w:val="000000"/>
                <w:kern w:val="0"/>
                <w:sz w:val="24"/>
                <w:szCs w:val="24"/>
                <w14:ligatures w14:val="none"/>
              </w:rPr>
            </w:pPr>
          </w:p>
          <w:p w14:paraId="50955FA1"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648174FE"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645DBE33" w14:textId="43AAB989" w:rsidR="00D60282" w:rsidRPr="0076158F" w:rsidRDefault="00D60282"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w:t>
            </w:r>
          </w:p>
        </w:tc>
      </w:tr>
      <w:tr w:rsidR="00A063D2" w:rsidRPr="0076158F" w14:paraId="3F39FC23"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tcPr>
          <w:p w14:paraId="776E262A" w14:textId="7198000F" w:rsidR="00A063D2" w:rsidRDefault="00A95231" w:rsidP="00A617E9">
            <w:pPr>
              <w:spacing w:after="0" w:line="240" w:lineRule="auto"/>
              <w:rPr>
                <w:rFonts w:ascii="Times New Roman" w:eastAsia="Times New Roman" w:hAnsi="Times New Roman" w:cs="Times New Roman"/>
                <w:color w:val="000000"/>
                <w:kern w:val="0"/>
                <w:sz w:val="24"/>
                <w:szCs w:val="24"/>
                <w14:ligatures w14:val="none"/>
              </w:rPr>
            </w:pPr>
            <w:r w:rsidRPr="00A95231">
              <w:rPr>
                <w:rFonts w:ascii="Times New Roman" w:eastAsia="Times New Roman" w:hAnsi="Times New Roman" w:cs="Times New Roman"/>
                <w:color w:val="000000"/>
                <w:kern w:val="0"/>
                <w:sz w:val="24"/>
                <w:szCs w:val="24"/>
                <w14:ligatures w14:val="none"/>
              </w:rPr>
              <w:t>Is the organization current in all amounts due for payments of federal and state taxes and required employment-related contributions and withholdings? If no, explain.</w:t>
            </w:r>
          </w:p>
        </w:tc>
        <w:tc>
          <w:tcPr>
            <w:tcW w:w="7567" w:type="dxa"/>
            <w:tcBorders>
              <w:top w:val="single" w:sz="4" w:space="0" w:color="auto"/>
              <w:left w:val="nil"/>
              <w:bottom w:val="single" w:sz="4" w:space="0" w:color="auto"/>
              <w:right w:val="single" w:sz="4" w:space="0" w:color="auto"/>
            </w:tcBorders>
            <w:shd w:val="clear" w:color="000000" w:fill="FFFFFF"/>
          </w:tcPr>
          <w:p w14:paraId="1E7882C4" w14:textId="77777777" w:rsidR="00A063D2" w:rsidRDefault="00A063D2" w:rsidP="00A617E9">
            <w:pPr>
              <w:spacing w:after="0" w:line="240" w:lineRule="auto"/>
              <w:rPr>
                <w:rFonts w:ascii="Times New Roman" w:eastAsia="Times New Roman" w:hAnsi="Times New Roman" w:cs="Times New Roman"/>
                <w:color w:val="000000"/>
                <w:kern w:val="0"/>
                <w:sz w:val="24"/>
                <w:szCs w:val="24"/>
                <w14:ligatures w14:val="none"/>
              </w:rPr>
            </w:pPr>
          </w:p>
          <w:p w14:paraId="1EC6F1F1"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13E7649B"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57BB15A3" w14:textId="14EF5D4F" w:rsidR="00D60282" w:rsidRPr="0076158F" w:rsidRDefault="00D60282"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Yes</w:t>
            </w:r>
          </w:p>
        </w:tc>
      </w:tr>
      <w:tr w:rsidR="00003B29" w:rsidRPr="0076158F" w14:paraId="50CCF1C2" w14:textId="77777777" w:rsidTr="00075419">
        <w:trPr>
          <w:trHeight w:val="2926"/>
        </w:trPr>
        <w:tc>
          <w:tcPr>
            <w:tcW w:w="2430" w:type="dxa"/>
            <w:tcBorders>
              <w:top w:val="single" w:sz="4" w:space="0" w:color="auto"/>
              <w:left w:val="single" w:sz="4" w:space="0" w:color="auto"/>
              <w:bottom w:val="single" w:sz="4" w:space="0" w:color="auto"/>
              <w:right w:val="single" w:sz="4" w:space="0" w:color="auto"/>
            </w:tcBorders>
            <w:shd w:val="clear" w:color="000000" w:fill="FFFFFF"/>
          </w:tcPr>
          <w:p w14:paraId="1EDAD2E0" w14:textId="3A3B1E80" w:rsidR="00003B29" w:rsidRPr="00A95231" w:rsidRDefault="00754676" w:rsidP="00A617E9">
            <w:pPr>
              <w:spacing w:after="0" w:line="240" w:lineRule="auto"/>
              <w:rPr>
                <w:rFonts w:ascii="Times New Roman" w:eastAsia="Times New Roman" w:hAnsi="Times New Roman" w:cs="Times New Roman"/>
                <w:color w:val="000000"/>
                <w:kern w:val="0"/>
                <w:sz w:val="24"/>
                <w:szCs w:val="24"/>
                <w14:ligatures w14:val="none"/>
              </w:rPr>
            </w:pPr>
            <w:r w:rsidRPr="00754676">
              <w:rPr>
                <w:rFonts w:ascii="Times New Roman" w:eastAsia="Times New Roman" w:hAnsi="Times New Roman" w:cs="Times New Roman"/>
                <w:color w:val="000000"/>
                <w:kern w:val="0"/>
                <w:sz w:val="24"/>
                <w:szCs w:val="24"/>
                <w14:ligatures w14:val="none"/>
              </w:rPr>
              <w:t>Has the organization been the subject of any past or current litigation, findings in any past litigation, or findings of noncompliance under federal or state law that may impact in any way its ability to fulfill its duties if awarded funds? If yes, explain.</w:t>
            </w:r>
          </w:p>
        </w:tc>
        <w:tc>
          <w:tcPr>
            <w:tcW w:w="7567" w:type="dxa"/>
            <w:tcBorders>
              <w:top w:val="single" w:sz="4" w:space="0" w:color="auto"/>
              <w:left w:val="nil"/>
              <w:bottom w:val="single" w:sz="4" w:space="0" w:color="auto"/>
              <w:right w:val="single" w:sz="4" w:space="0" w:color="auto"/>
            </w:tcBorders>
            <w:shd w:val="clear" w:color="000000" w:fill="FFFFFF"/>
          </w:tcPr>
          <w:p w14:paraId="2382A678" w14:textId="77777777" w:rsidR="00003B29" w:rsidRDefault="00003B29" w:rsidP="00A617E9">
            <w:pPr>
              <w:spacing w:after="0" w:line="240" w:lineRule="auto"/>
              <w:rPr>
                <w:rFonts w:ascii="Times New Roman" w:eastAsia="Times New Roman" w:hAnsi="Times New Roman" w:cs="Times New Roman"/>
                <w:color w:val="000000"/>
                <w:kern w:val="0"/>
                <w:sz w:val="24"/>
                <w:szCs w:val="24"/>
                <w14:ligatures w14:val="none"/>
              </w:rPr>
            </w:pPr>
          </w:p>
          <w:p w14:paraId="34B01D6F"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5B3475B0" w14:textId="77777777" w:rsidR="00D60282" w:rsidRDefault="00D60282" w:rsidP="00A617E9">
            <w:pPr>
              <w:spacing w:after="0" w:line="240" w:lineRule="auto"/>
              <w:rPr>
                <w:rFonts w:ascii="Times New Roman" w:eastAsia="Times New Roman" w:hAnsi="Times New Roman" w:cs="Times New Roman"/>
                <w:color w:val="000000"/>
                <w:kern w:val="0"/>
                <w:sz w:val="24"/>
                <w:szCs w:val="24"/>
                <w14:ligatures w14:val="none"/>
              </w:rPr>
            </w:pPr>
          </w:p>
          <w:p w14:paraId="4BD8A208" w14:textId="6EEF5940" w:rsidR="00D60282" w:rsidRPr="0076158F" w:rsidRDefault="00D60282"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w:t>
            </w:r>
          </w:p>
        </w:tc>
      </w:tr>
    </w:tbl>
    <w:p w14:paraId="54A7B83F" w14:textId="77777777" w:rsidR="00537EA8" w:rsidRDefault="00537EA8"/>
    <w:p w14:paraId="2C4E86ED" w14:textId="77777777" w:rsidR="00607096" w:rsidRDefault="00607096"/>
    <w:tbl>
      <w:tblPr>
        <w:tblW w:w="9997" w:type="dxa"/>
        <w:tblLook w:val="04A0" w:firstRow="1" w:lastRow="0" w:firstColumn="1" w:lastColumn="0" w:noHBand="0" w:noVBand="1"/>
      </w:tblPr>
      <w:tblGrid>
        <w:gridCol w:w="4680"/>
        <w:gridCol w:w="5317"/>
      </w:tblGrid>
      <w:tr w:rsidR="003038C4" w:rsidRPr="005F5F87" w14:paraId="2218DDBF" w14:textId="77777777" w:rsidTr="00A617E9">
        <w:trPr>
          <w:trHeight w:val="489"/>
        </w:trPr>
        <w:tc>
          <w:tcPr>
            <w:tcW w:w="9997" w:type="dxa"/>
            <w:gridSpan w:val="2"/>
            <w:tcBorders>
              <w:top w:val="nil"/>
              <w:left w:val="nil"/>
              <w:bottom w:val="nil"/>
              <w:right w:val="single" w:sz="4" w:space="0" w:color="auto"/>
            </w:tcBorders>
            <w:shd w:val="clear" w:color="000000" w:fill="D0CECE"/>
            <w:noWrap/>
            <w:hideMark/>
          </w:tcPr>
          <w:p w14:paraId="40CD6141" w14:textId="5C8D3740" w:rsidR="003038C4" w:rsidRPr="005F5F87" w:rsidRDefault="003038C4"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Equity Factors</w:t>
            </w:r>
          </w:p>
        </w:tc>
      </w:tr>
      <w:tr w:rsidR="003038C4" w:rsidRPr="0076158F" w14:paraId="16BE3CCC" w14:textId="77777777" w:rsidTr="00852E43">
        <w:trPr>
          <w:trHeight w:val="1403"/>
        </w:trPr>
        <w:tc>
          <w:tcPr>
            <w:tcW w:w="4680" w:type="dxa"/>
            <w:tcBorders>
              <w:top w:val="single" w:sz="4" w:space="0" w:color="auto"/>
              <w:left w:val="single" w:sz="4" w:space="0" w:color="auto"/>
              <w:bottom w:val="single" w:sz="4" w:space="0" w:color="auto"/>
              <w:right w:val="single" w:sz="4" w:space="0" w:color="auto"/>
            </w:tcBorders>
            <w:shd w:val="clear" w:color="000000" w:fill="FFFFFF"/>
            <w:hideMark/>
          </w:tcPr>
          <w:p w14:paraId="2EFFA7C7" w14:textId="7314292E" w:rsidR="003038C4" w:rsidRDefault="003038C4" w:rsidP="00A617E9">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0B36DB03" w14:textId="5D5F8136" w:rsidR="003038C4" w:rsidRPr="0076158F" w:rsidRDefault="003276EA" w:rsidP="0048750F">
            <w:pPr>
              <w:rPr>
                <w:rFonts w:ascii="Times New Roman" w:eastAsia="Times New Roman" w:hAnsi="Times New Roman" w:cs="Times New Roman"/>
                <w:color w:val="000000"/>
                <w:kern w:val="0"/>
                <w:sz w:val="24"/>
                <w:szCs w:val="24"/>
                <w14:ligatures w14:val="none"/>
              </w:rPr>
            </w:pPr>
            <w:r>
              <w:rPr>
                <w:color w:val="000000"/>
                <w:sz w:val="24"/>
                <w:szCs w:val="24"/>
              </w:rPr>
              <w:t xml:space="preserve">What percentage of </w:t>
            </w:r>
            <w:r w:rsidRPr="003276EA">
              <w:rPr>
                <w:color w:val="000000"/>
                <w:sz w:val="24"/>
                <w:szCs w:val="24"/>
              </w:rPr>
              <w:t xml:space="preserve">managerial and leadership </w:t>
            </w:r>
            <w:r w:rsidR="002E7DDF" w:rsidRPr="003276EA">
              <w:rPr>
                <w:color w:val="000000"/>
                <w:sz w:val="24"/>
                <w:szCs w:val="24"/>
              </w:rPr>
              <w:t>positions</w:t>
            </w:r>
            <w:r w:rsidR="002E7DDF" w:rsidRPr="00061CD3">
              <w:rPr>
                <w:color w:val="000000"/>
                <w:sz w:val="24"/>
                <w:szCs w:val="24"/>
              </w:rPr>
              <w:t xml:space="preserve"> </w:t>
            </w:r>
            <w:r w:rsidR="007A15AB">
              <w:rPr>
                <w:color w:val="000000"/>
                <w:sz w:val="24"/>
                <w:szCs w:val="24"/>
              </w:rPr>
              <w:t xml:space="preserve">are </w:t>
            </w:r>
            <w:r w:rsidR="00FD79B7">
              <w:rPr>
                <w:color w:val="000000"/>
                <w:sz w:val="24"/>
                <w:szCs w:val="24"/>
              </w:rPr>
              <w:t xml:space="preserve">filled by </w:t>
            </w:r>
            <w:r w:rsidR="0048750F" w:rsidRPr="003276EA">
              <w:rPr>
                <w:color w:val="000000"/>
                <w:sz w:val="24"/>
                <w:szCs w:val="24"/>
              </w:rPr>
              <w:t xml:space="preserve">under‐represented individuals (BIPOC, LGBTQ+, </w:t>
            </w:r>
            <w:proofErr w:type="spellStart"/>
            <w:r w:rsidR="0048750F" w:rsidRPr="003276EA">
              <w:rPr>
                <w:color w:val="000000"/>
                <w:sz w:val="24"/>
                <w:szCs w:val="24"/>
              </w:rPr>
              <w:t>etc</w:t>
            </w:r>
            <w:proofErr w:type="spellEnd"/>
            <w:r w:rsidR="0048750F" w:rsidRPr="003276EA">
              <w:rPr>
                <w:color w:val="000000"/>
                <w:sz w:val="24"/>
                <w:szCs w:val="24"/>
              </w:rPr>
              <w:t xml:space="preserve">) </w:t>
            </w:r>
            <w:r w:rsidR="003038C4">
              <w:rPr>
                <w:rFonts w:ascii="Times New Roman" w:eastAsia="Times New Roman" w:hAnsi="Times New Roman" w:cs="Times New Roman"/>
                <w:color w:val="000000"/>
                <w:kern w:val="0"/>
                <w:sz w:val="24"/>
                <w:szCs w:val="24"/>
                <w14:ligatures w14:val="none"/>
              </w:rPr>
              <w:fldChar w:fldCharType="end"/>
            </w:r>
          </w:p>
        </w:tc>
        <w:tc>
          <w:tcPr>
            <w:tcW w:w="5317" w:type="dxa"/>
            <w:tcBorders>
              <w:top w:val="single" w:sz="4" w:space="0" w:color="auto"/>
              <w:left w:val="nil"/>
              <w:bottom w:val="single" w:sz="4" w:space="0" w:color="auto"/>
              <w:right w:val="single" w:sz="4" w:space="0" w:color="auto"/>
            </w:tcBorders>
            <w:shd w:val="clear" w:color="000000" w:fill="FFFFFF"/>
          </w:tcPr>
          <w:p w14:paraId="51AA9E2D" w14:textId="5B9C1850" w:rsidR="00135AB0" w:rsidRDefault="00135AB0" w:rsidP="00135AB0">
            <w:pPr>
              <w:rPr>
                <w:color w:val="000000"/>
                <w:sz w:val="18"/>
                <w:szCs w:val="18"/>
              </w:rPr>
            </w:pPr>
            <w:r>
              <w:rPr>
                <w:color w:val="000000"/>
                <w:sz w:val="18"/>
                <w:szCs w:val="18"/>
              </w:rPr>
              <w:t xml:space="preserve">50% or more of leadership represents marginalized </w:t>
            </w:r>
            <w:r w:rsidR="00871090">
              <w:rPr>
                <w:color w:val="000000"/>
                <w:sz w:val="18"/>
                <w:szCs w:val="18"/>
              </w:rPr>
              <w:t>individuals.</w:t>
            </w:r>
          </w:p>
          <w:p w14:paraId="527CBF28" w14:textId="77777777" w:rsidR="003038C4" w:rsidRPr="0076158F" w:rsidRDefault="003038C4" w:rsidP="00A617E9">
            <w:pPr>
              <w:spacing w:after="0" w:line="240" w:lineRule="auto"/>
              <w:rPr>
                <w:rFonts w:ascii="Times New Roman" w:eastAsia="Times New Roman" w:hAnsi="Times New Roman" w:cs="Times New Roman"/>
                <w:color w:val="000000"/>
                <w:kern w:val="0"/>
                <w:sz w:val="24"/>
                <w:szCs w:val="24"/>
                <w14:ligatures w14:val="none"/>
              </w:rPr>
            </w:pPr>
          </w:p>
        </w:tc>
      </w:tr>
      <w:tr w:rsidR="003038C4" w:rsidRPr="0076158F" w14:paraId="083D9050" w14:textId="77777777" w:rsidTr="00852E43">
        <w:trPr>
          <w:trHeight w:val="14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30E752C1" w14:textId="5314297E" w:rsidR="00027BB6" w:rsidRDefault="00027BB6" w:rsidP="00027BB6">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1B2F1ABB" w14:textId="66379635" w:rsidR="003038C4" w:rsidRDefault="00027BB6" w:rsidP="00027BB6">
            <w:pPr>
              <w:spacing w:after="0" w:line="240" w:lineRule="auto"/>
              <w:rPr>
                <w:rFonts w:ascii="Times New Roman" w:eastAsia="Times New Roman" w:hAnsi="Times New Roman" w:cs="Times New Roman"/>
                <w:color w:val="000000"/>
                <w:kern w:val="0"/>
                <w:sz w:val="24"/>
                <w:szCs w:val="24"/>
                <w14:ligatures w14:val="none"/>
              </w:rPr>
            </w:pPr>
            <w:r>
              <w:rPr>
                <w:color w:val="000000"/>
                <w:sz w:val="24"/>
                <w:szCs w:val="24"/>
              </w:rPr>
              <w:t xml:space="preserve">What percentage of </w:t>
            </w:r>
            <w:r w:rsidR="001C7327">
              <w:rPr>
                <w:color w:val="000000"/>
                <w:sz w:val="24"/>
                <w:szCs w:val="24"/>
              </w:rPr>
              <w:t xml:space="preserve">Board of Directors or Commissioners </w:t>
            </w:r>
            <w:r w:rsidR="00FD79B7">
              <w:rPr>
                <w:color w:val="000000"/>
                <w:sz w:val="24"/>
                <w:szCs w:val="24"/>
              </w:rPr>
              <w:t xml:space="preserve">filled by </w:t>
            </w:r>
            <w:r w:rsidRPr="003276EA">
              <w:rPr>
                <w:color w:val="000000"/>
                <w:sz w:val="24"/>
                <w:szCs w:val="24"/>
              </w:rPr>
              <w:t xml:space="preserve">under‐represented individuals (BIPOC, LGBTQ+, </w:t>
            </w:r>
            <w:proofErr w:type="spellStart"/>
            <w:r w:rsidRPr="003276EA">
              <w:rPr>
                <w:color w:val="000000"/>
                <w:sz w:val="24"/>
                <w:szCs w:val="24"/>
              </w:rPr>
              <w:t>etc</w:t>
            </w:r>
            <w:proofErr w:type="spellEnd"/>
            <w:r w:rsidRPr="003276EA">
              <w:rPr>
                <w:color w:val="000000"/>
                <w:sz w:val="24"/>
                <w:szCs w:val="24"/>
              </w:rPr>
              <w:t xml:space="preserve">) </w:t>
            </w:r>
            <w:r>
              <w:rPr>
                <w:rFonts w:ascii="Times New Roman" w:eastAsia="Times New Roman" w:hAnsi="Times New Roman" w:cs="Times New Roman"/>
                <w:color w:val="000000"/>
                <w:kern w:val="0"/>
                <w:sz w:val="24"/>
                <w:szCs w:val="24"/>
                <w14:ligatures w14:val="none"/>
              </w:rPr>
              <w:fldChar w:fldCharType="end"/>
            </w:r>
          </w:p>
        </w:tc>
        <w:tc>
          <w:tcPr>
            <w:tcW w:w="5317" w:type="dxa"/>
            <w:tcBorders>
              <w:top w:val="single" w:sz="4" w:space="0" w:color="auto"/>
              <w:left w:val="nil"/>
              <w:bottom w:val="single" w:sz="4" w:space="0" w:color="auto"/>
              <w:right w:val="single" w:sz="4" w:space="0" w:color="auto"/>
            </w:tcBorders>
            <w:shd w:val="clear" w:color="000000" w:fill="FFFFFF"/>
          </w:tcPr>
          <w:p w14:paraId="6E22F152" w14:textId="57BBDCA9" w:rsidR="00135AB0" w:rsidRDefault="00135AB0" w:rsidP="00135AB0">
            <w:pPr>
              <w:rPr>
                <w:color w:val="000000"/>
                <w:sz w:val="18"/>
                <w:szCs w:val="18"/>
              </w:rPr>
            </w:pPr>
            <w:r>
              <w:rPr>
                <w:color w:val="000000"/>
                <w:sz w:val="18"/>
                <w:szCs w:val="18"/>
              </w:rPr>
              <w:t>15% of leadership represents marginalize</w:t>
            </w:r>
            <w:r w:rsidR="00871090">
              <w:rPr>
                <w:color w:val="000000"/>
                <w:sz w:val="18"/>
                <w:szCs w:val="18"/>
              </w:rPr>
              <w:t>d</w:t>
            </w:r>
            <w:r>
              <w:rPr>
                <w:color w:val="000000"/>
                <w:sz w:val="18"/>
                <w:szCs w:val="18"/>
              </w:rPr>
              <w:t xml:space="preserve"> </w:t>
            </w:r>
            <w:r w:rsidR="00871090">
              <w:rPr>
                <w:color w:val="000000"/>
                <w:sz w:val="18"/>
                <w:szCs w:val="18"/>
              </w:rPr>
              <w:t>individuals.</w:t>
            </w:r>
          </w:p>
          <w:p w14:paraId="79212962" w14:textId="77777777" w:rsidR="003038C4" w:rsidRPr="0076158F" w:rsidRDefault="003038C4" w:rsidP="00A617E9">
            <w:pPr>
              <w:spacing w:after="0" w:line="240" w:lineRule="auto"/>
              <w:rPr>
                <w:rFonts w:ascii="Times New Roman" w:eastAsia="Times New Roman" w:hAnsi="Times New Roman" w:cs="Times New Roman"/>
                <w:color w:val="000000"/>
                <w:kern w:val="0"/>
                <w:sz w:val="24"/>
                <w:szCs w:val="24"/>
                <w14:ligatures w14:val="none"/>
              </w:rPr>
            </w:pPr>
          </w:p>
        </w:tc>
      </w:tr>
      <w:tr w:rsidR="000F5036" w:rsidRPr="0076158F" w14:paraId="3B2622BA" w14:textId="77777777" w:rsidTr="00852E43">
        <w:trPr>
          <w:trHeight w:val="14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2358C532" w14:textId="7104B671" w:rsidR="000F5036" w:rsidRDefault="000F5036" w:rsidP="00027BB6">
            <w:pPr>
              <w:spacing w:after="0" w:line="240" w:lineRule="auto"/>
              <w:rPr>
                <w:rFonts w:ascii="Times New Roman" w:eastAsia="Times New Roman" w:hAnsi="Times New Roman" w:cs="Times New Roman"/>
                <w:color w:val="000000"/>
                <w:kern w:val="0"/>
                <w:sz w:val="24"/>
                <w:szCs w:val="24"/>
                <w14:ligatures w14:val="none"/>
              </w:rPr>
            </w:pPr>
            <w:r>
              <w:rPr>
                <w:color w:val="000000"/>
                <w:sz w:val="24"/>
                <w:szCs w:val="24"/>
              </w:rPr>
              <w:t>How many positions on the</w:t>
            </w:r>
            <w:r w:rsidRPr="003276EA">
              <w:rPr>
                <w:color w:val="000000"/>
                <w:sz w:val="24"/>
                <w:szCs w:val="24"/>
              </w:rPr>
              <w:t xml:space="preserve"> </w:t>
            </w:r>
            <w:r>
              <w:rPr>
                <w:color w:val="000000"/>
                <w:sz w:val="24"/>
                <w:szCs w:val="24"/>
              </w:rPr>
              <w:t xml:space="preserve">Board of Directors, or Commissioners, are filled by </w:t>
            </w:r>
            <w:r w:rsidR="00C910FD">
              <w:rPr>
                <w:color w:val="000000"/>
                <w:sz w:val="24"/>
                <w:szCs w:val="24"/>
              </w:rPr>
              <w:t>persons with lived expertise (experience of being unhoused)?</w:t>
            </w:r>
          </w:p>
        </w:tc>
        <w:tc>
          <w:tcPr>
            <w:tcW w:w="5317" w:type="dxa"/>
            <w:tcBorders>
              <w:top w:val="single" w:sz="4" w:space="0" w:color="auto"/>
              <w:left w:val="nil"/>
              <w:bottom w:val="single" w:sz="4" w:space="0" w:color="auto"/>
              <w:right w:val="single" w:sz="4" w:space="0" w:color="auto"/>
            </w:tcBorders>
            <w:shd w:val="clear" w:color="000000" w:fill="FFFFFF"/>
          </w:tcPr>
          <w:p w14:paraId="1F91E5B5" w14:textId="5E768317" w:rsidR="000F5036" w:rsidRPr="00034E29" w:rsidRDefault="0058145F" w:rsidP="00A617E9">
            <w:pPr>
              <w:spacing w:after="0" w:line="240" w:lineRule="auto"/>
              <w:rPr>
                <w:rFonts w:eastAsia="Times New Roman" w:cstheme="minorHAnsi"/>
                <w:color w:val="000000"/>
                <w:kern w:val="0"/>
                <w14:ligatures w14:val="none"/>
              </w:rPr>
            </w:pPr>
            <w:r>
              <w:rPr>
                <w:rStyle w:val="normaltextrun"/>
                <w:rFonts w:ascii="Calibri" w:hAnsi="Calibri" w:cs="Calibri"/>
                <w:color w:val="000000"/>
                <w:shd w:val="clear" w:color="auto" w:fill="FFFFFF"/>
              </w:rPr>
              <w:t>NONE – However, Wake County has an Affordable Housing Advisory Work Group working directly with the Housing Department which includes representation and seats specific to those with lived experience. </w:t>
            </w:r>
            <w:r>
              <w:rPr>
                <w:rStyle w:val="eop"/>
                <w:rFonts w:ascii="Calibri" w:hAnsi="Calibri" w:cs="Calibri"/>
                <w:color w:val="000000"/>
                <w:shd w:val="clear" w:color="auto" w:fill="FFFFFF"/>
              </w:rPr>
              <w:t> </w:t>
            </w:r>
          </w:p>
        </w:tc>
      </w:tr>
      <w:tr w:rsidR="003038C4" w:rsidRPr="0076158F" w14:paraId="11CFB15A" w14:textId="77777777" w:rsidTr="00852E43">
        <w:trPr>
          <w:trHeight w:val="233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0B571C6B" w14:textId="484CCED5" w:rsidR="00417ACB" w:rsidRDefault="00417ACB" w:rsidP="00417ACB">
            <w:pPr>
              <w:spacing w:after="0" w:line="240" w:lineRule="auto"/>
            </w:pPr>
            <w:r>
              <w:rPr>
                <w:rFonts w:ascii="Times New Roman" w:eastAsia="Times New Roman" w:hAnsi="Times New Roman" w:cs="Times New Roman"/>
                <w:color w:val="000000"/>
                <w:kern w:val="0"/>
                <w:sz w:val="24"/>
                <w:szCs w:val="24"/>
                <w14:ligatures w14:val="none"/>
              </w:rPr>
              <w:fldChar w:fldCharType="begin"/>
            </w:r>
            <w:r>
              <w:rPr>
                <w:rFonts w:ascii="Times New Roman" w:eastAsia="Times New Roman" w:hAnsi="Times New Roman" w:cs="Times New Roman"/>
                <w:color w:val="000000"/>
                <w:kern w:val="0"/>
                <w:sz w:val="24"/>
                <w:szCs w:val="24"/>
                <w14:ligatures w14:val="none"/>
              </w:rPr>
              <w:instrText xml:space="preserve"> LINK </w:instrText>
            </w:r>
            <w:r w:rsidR="0089212D">
              <w:rPr>
                <w:rFonts w:ascii="Times New Roman" w:eastAsia="Times New Roman" w:hAnsi="Times New Roman" w:cs="Times New Roman"/>
                <w:color w:val="000000"/>
                <w:kern w:val="0"/>
                <w:sz w:val="24"/>
                <w:szCs w:val="24"/>
                <w14:ligatures w14:val="none"/>
              </w:rPr>
              <w:instrText xml:space="preserve">Excel.Sheet.12 https://d.docs.live.net/6de12a1e8270be9d/Documents/2023-NC-507/2023-NOFO-Projects-Scorecard-DRAFT.xlsx "New NOFO!R13C1" </w:instrText>
            </w:r>
            <w:r>
              <w:rPr>
                <w:rFonts w:ascii="Times New Roman" w:eastAsia="Times New Roman" w:hAnsi="Times New Roman" w:cs="Times New Roman"/>
                <w:color w:val="000000"/>
                <w:kern w:val="0"/>
                <w:sz w:val="24"/>
                <w:szCs w:val="24"/>
                <w14:ligatures w14:val="none"/>
              </w:rPr>
              <w:instrText xml:space="preserve">\a \f 5 \h  \* MERGEFORMAT </w:instrText>
            </w:r>
            <w:r>
              <w:rPr>
                <w:rFonts w:ascii="Times New Roman" w:eastAsia="Times New Roman" w:hAnsi="Times New Roman" w:cs="Times New Roman"/>
                <w:color w:val="000000"/>
                <w:kern w:val="0"/>
                <w:sz w:val="24"/>
                <w:szCs w:val="24"/>
                <w14:ligatures w14:val="none"/>
              </w:rPr>
              <w:fldChar w:fldCharType="separate"/>
            </w:r>
          </w:p>
          <w:p w14:paraId="3CD5FC58" w14:textId="01618FD2" w:rsidR="003038C4" w:rsidRPr="00A95231" w:rsidRDefault="00417ACB" w:rsidP="00417ACB">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fldChar w:fldCharType="end"/>
            </w:r>
            <w:r w:rsidR="000F5036">
              <w:rPr>
                <w:color w:val="000000"/>
                <w:sz w:val="24"/>
                <w:szCs w:val="24"/>
              </w:rPr>
              <w:t>How many staff positions are filled by</w:t>
            </w:r>
            <w:r w:rsidR="00C910FD">
              <w:rPr>
                <w:color w:val="000000"/>
                <w:sz w:val="24"/>
                <w:szCs w:val="24"/>
              </w:rPr>
              <w:t xml:space="preserve"> persons with lived expertise (experience of being unhoused)?</w:t>
            </w:r>
          </w:p>
        </w:tc>
        <w:tc>
          <w:tcPr>
            <w:tcW w:w="5317" w:type="dxa"/>
            <w:tcBorders>
              <w:top w:val="single" w:sz="4" w:space="0" w:color="auto"/>
              <w:left w:val="nil"/>
              <w:bottom w:val="single" w:sz="4" w:space="0" w:color="auto"/>
              <w:right w:val="single" w:sz="4" w:space="0" w:color="auto"/>
            </w:tcBorders>
            <w:shd w:val="clear" w:color="000000" w:fill="FFFFFF"/>
          </w:tcPr>
          <w:p w14:paraId="783E870B" w14:textId="7F0A3AEF" w:rsidR="003038C4" w:rsidRPr="00034E29" w:rsidRDefault="00F404CA" w:rsidP="00A617E9">
            <w:pPr>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5</w:t>
            </w:r>
            <w:r w:rsidR="00034E29" w:rsidRPr="00034E29">
              <w:rPr>
                <w:rFonts w:eastAsia="Times New Roman" w:cstheme="minorHAnsi"/>
                <w:color w:val="000000"/>
                <w:kern w:val="0"/>
                <w14:ligatures w14:val="none"/>
              </w:rPr>
              <w:t xml:space="preserve"> KNOWN</w:t>
            </w:r>
          </w:p>
        </w:tc>
      </w:tr>
      <w:tr w:rsidR="00031E59" w:rsidRPr="0076158F" w14:paraId="35A81B04" w14:textId="77777777" w:rsidTr="00202624">
        <w:trPr>
          <w:trHeight w:val="2150"/>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6912A80B" w14:textId="70097E2B" w:rsidR="00031E59" w:rsidRPr="008A5BEA" w:rsidRDefault="00592228" w:rsidP="00417ACB">
            <w:pPr>
              <w:spacing w:after="0" w:line="240" w:lineRule="auto"/>
              <w:rPr>
                <w:rFonts w:ascii="Times New Roman" w:eastAsia="Times New Roman" w:hAnsi="Times New Roman" w:cs="Times New Roman"/>
                <w:color w:val="000000"/>
                <w:kern w:val="0"/>
                <w:sz w:val="24"/>
                <w:szCs w:val="24"/>
                <w:highlight w:val="yellow"/>
                <w14:ligatures w14:val="none"/>
              </w:rPr>
            </w:pPr>
            <w:r w:rsidRPr="00D10AF6">
              <w:rPr>
                <w:rFonts w:ascii="Times New Roman" w:eastAsia="Times New Roman" w:hAnsi="Times New Roman" w:cs="Times New Roman"/>
                <w:color w:val="000000"/>
                <w:kern w:val="0"/>
                <w:sz w:val="24"/>
                <w:szCs w:val="24"/>
                <w14:ligatures w14:val="none"/>
              </w:rPr>
              <w:t xml:space="preserve">Describe your process for </w:t>
            </w:r>
            <w:r w:rsidR="00852E43" w:rsidRPr="00D10AF6">
              <w:rPr>
                <w:rFonts w:ascii="Times New Roman" w:eastAsia="Times New Roman" w:hAnsi="Times New Roman" w:cs="Times New Roman"/>
                <w:color w:val="000000"/>
                <w:kern w:val="0"/>
                <w:sz w:val="24"/>
                <w:szCs w:val="24"/>
                <w14:ligatures w14:val="none"/>
              </w:rPr>
              <w:t>receiving and incorporating feedback from persons with lived experience or a plan to create one</w:t>
            </w:r>
          </w:p>
        </w:tc>
        <w:tc>
          <w:tcPr>
            <w:tcW w:w="5317" w:type="dxa"/>
            <w:tcBorders>
              <w:top w:val="single" w:sz="4" w:space="0" w:color="auto"/>
              <w:left w:val="nil"/>
              <w:bottom w:val="single" w:sz="4" w:space="0" w:color="auto"/>
              <w:right w:val="single" w:sz="4" w:space="0" w:color="auto"/>
            </w:tcBorders>
            <w:shd w:val="clear" w:color="000000" w:fill="FFFFFF"/>
          </w:tcPr>
          <w:p w14:paraId="0317E619" w14:textId="038FF4E2" w:rsidR="005749C5" w:rsidRDefault="005749C5" w:rsidP="005749C5">
            <w:pPr>
              <w:rPr>
                <w:rFonts w:cstheme="minorHAnsi"/>
                <w:color w:val="000000"/>
                <w:shd w:val="clear" w:color="auto" w:fill="FFFFFF"/>
              </w:rPr>
            </w:pPr>
            <w:r w:rsidRPr="005749C5">
              <w:rPr>
                <w:rFonts w:cstheme="minorHAnsi"/>
                <w:color w:val="000000"/>
                <w:shd w:val="clear" w:color="auto" w:fill="FFFFFF"/>
              </w:rPr>
              <w:t>One of our </w:t>
            </w:r>
            <w:hyperlink r:id="rId7" w:history="1">
              <w:r w:rsidRPr="005749C5">
                <w:rPr>
                  <w:rStyle w:val="Hyperlink"/>
                  <w:rFonts w:cstheme="minorHAnsi"/>
                  <w:color w:val="000000"/>
                  <w:shd w:val="clear" w:color="auto" w:fill="FFFFFF"/>
                </w:rPr>
                <w:t>Core Values</w:t>
              </w:r>
            </w:hyperlink>
            <w:r w:rsidRPr="005749C5">
              <w:rPr>
                <w:rFonts w:cstheme="minorHAnsi"/>
                <w:color w:val="000000"/>
                <w:shd w:val="clear" w:color="auto" w:fill="FFFFFF"/>
              </w:rPr>
              <w:t> is to foster diversity, equity and inclusivity. We have an office of diversity, equity and inclusion that is helping us turn those words into actions in the work we do every day. In support of that effort, we’ve launched a new </w:t>
            </w:r>
            <w:hyperlink r:id="rId8" w:tgtFrame="_parent" w:history="1">
              <w:r w:rsidRPr="005749C5">
                <w:rPr>
                  <w:rStyle w:val="Hyperlink"/>
                  <w:rFonts w:cstheme="minorHAnsi"/>
                  <w:color w:val="000000"/>
                  <w:shd w:val="clear" w:color="auto" w:fill="FFFFFF"/>
                </w:rPr>
                <w:t>ODEI website</w:t>
              </w:r>
            </w:hyperlink>
            <w:r w:rsidRPr="005749C5">
              <w:rPr>
                <w:rFonts w:cstheme="minorHAnsi"/>
                <w:color w:val="000000"/>
                <w:shd w:val="clear" w:color="auto" w:fill="FFFFFF"/>
              </w:rPr>
              <w:t xml:space="preserve"> for our employees to access information and resources any day at any time.  The ODEI is working intentionally with our staff to make continuous quality improvements in this area. The office </w:t>
            </w:r>
            <w:r w:rsidR="00871090" w:rsidRPr="005749C5">
              <w:rPr>
                <w:rFonts w:cstheme="minorHAnsi"/>
                <w:color w:val="000000"/>
                <w:shd w:val="clear" w:color="auto" w:fill="FFFFFF"/>
              </w:rPr>
              <w:t>offers</w:t>
            </w:r>
            <w:r w:rsidRPr="005749C5">
              <w:rPr>
                <w:rFonts w:cstheme="minorHAnsi"/>
                <w:color w:val="000000"/>
                <w:shd w:val="clear" w:color="auto" w:fill="FFFFFF"/>
              </w:rPr>
              <w:t xml:space="preserve"> definitions for commonly used DEI terms, provide ways to celebrate and honor the unique cultures and backgrounds within the program, and highlight opportunities for us all to become allies and upstanders in our organization. ODEI encourages staff to launch conversations about diversity, equity and inclusion with our employees.</w:t>
            </w:r>
          </w:p>
          <w:p w14:paraId="44B22851" w14:textId="5A7E933F" w:rsidR="0058145F" w:rsidRPr="005749C5" w:rsidRDefault="0058145F" w:rsidP="005749C5">
            <w:pPr>
              <w:rPr>
                <w:rFonts w:cstheme="minorHAnsi"/>
              </w:rPr>
            </w:pPr>
            <w:r>
              <w:rPr>
                <w:rStyle w:val="normaltextrun"/>
                <w:rFonts w:ascii="Calibri" w:hAnsi="Calibri" w:cs="Calibri"/>
                <w:color w:val="000000"/>
                <w:shd w:val="clear" w:color="auto" w:fill="FFFFFF"/>
              </w:rPr>
              <w:t>The purpose of the Affordable Housing Advisory Work Group is to receive feedback and share information with various partner populations. This workgroup includes those with lived experience</w:t>
            </w:r>
            <w:r>
              <w:rPr>
                <w:rStyle w:val="normaltextrun"/>
                <w:rFonts w:ascii="Calibri" w:hAnsi="Calibri" w:cs="Calibri"/>
                <w:color w:val="000000"/>
                <w:shd w:val="clear" w:color="auto" w:fill="FFFFFF"/>
              </w:rPr>
              <w:t>.</w:t>
            </w:r>
          </w:p>
          <w:p w14:paraId="0BC59314" w14:textId="6CB6FB15" w:rsidR="003834C2" w:rsidRPr="008A5BEA" w:rsidRDefault="003834C2" w:rsidP="00A617E9">
            <w:pPr>
              <w:spacing w:after="0" w:line="240" w:lineRule="auto"/>
              <w:rPr>
                <w:rFonts w:ascii="Times New Roman" w:eastAsia="Times New Roman" w:hAnsi="Times New Roman" w:cs="Times New Roman"/>
                <w:color w:val="000000"/>
                <w:kern w:val="0"/>
                <w:sz w:val="24"/>
                <w:szCs w:val="24"/>
                <w:highlight w:val="yellow"/>
                <w14:ligatures w14:val="none"/>
              </w:rPr>
            </w:pPr>
          </w:p>
        </w:tc>
      </w:tr>
      <w:tr w:rsidR="00852E43" w:rsidRPr="0076158F" w14:paraId="2ACBFA0F" w14:textId="77777777" w:rsidTr="00852E43">
        <w:trPr>
          <w:trHeight w:val="2926"/>
        </w:trPr>
        <w:tc>
          <w:tcPr>
            <w:tcW w:w="4680" w:type="dxa"/>
            <w:tcBorders>
              <w:top w:val="single" w:sz="4" w:space="0" w:color="auto"/>
              <w:left w:val="single" w:sz="4" w:space="0" w:color="auto"/>
              <w:bottom w:val="single" w:sz="4" w:space="0" w:color="auto"/>
              <w:right w:val="single" w:sz="4" w:space="0" w:color="auto"/>
            </w:tcBorders>
            <w:shd w:val="clear" w:color="000000" w:fill="FFFFFF"/>
          </w:tcPr>
          <w:p w14:paraId="2BB5A86D" w14:textId="77777777" w:rsidR="00224E18" w:rsidRPr="004C3467" w:rsidRDefault="00224E18" w:rsidP="00417ACB">
            <w:pPr>
              <w:spacing w:after="0" w:line="240" w:lineRule="auto"/>
              <w:rPr>
                <w:rFonts w:ascii="Times New Roman" w:eastAsia="Times New Roman" w:hAnsi="Times New Roman" w:cs="Times New Roman"/>
                <w:color w:val="000000"/>
                <w:kern w:val="0"/>
                <w:sz w:val="24"/>
                <w:szCs w:val="24"/>
                <w14:ligatures w14:val="none"/>
              </w:rPr>
            </w:pPr>
            <w:r w:rsidRPr="004C3467">
              <w:rPr>
                <w:rFonts w:ascii="Times New Roman" w:eastAsia="Times New Roman" w:hAnsi="Times New Roman" w:cs="Times New Roman"/>
                <w:color w:val="000000"/>
                <w:kern w:val="0"/>
                <w:sz w:val="24"/>
                <w:szCs w:val="24"/>
                <w14:ligatures w14:val="none"/>
              </w:rPr>
              <w:lastRenderedPageBreak/>
              <w:t>Describe plan for reviewing program participant outcomes with an equity lens:</w:t>
            </w:r>
          </w:p>
          <w:p w14:paraId="5E56873C" w14:textId="77777777" w:rsidR="001E3D14" w:rsidRDefault="000D220F" w:rsidP="001E3D14">
            <w:pPr>
              <w:pStyle w:val="ListParagraph"/>
              <w:numPr>
                <w:ilvl w:val="0"/>
                <w:numId w:val="4"/>
              </w:numPr>
              <w:spacing w:after="0" w:line="240" w:lineRule="auto"/>
              <w:rPr>
                <w:rFonts w:ascii="Times New Roman" w:eastAsia="Times New Roman" w:hAnsi="Times New Roman" w:cs="Times New Roman"/>
                <w:color w:val="000000"/>
                <w:kern w:val="0"/>
                <w:sz w:val="24"/>
                <w:szCs w:val="24"/>
                <w14:ligatures w14:val="none"/>
              </w:rPr>
            </w:pPr>
            <w:r w:rsidRPr="004C3467">
              <w:rPr>
                <w:rFonts w:ascii="Times New Roman" w:eastAsia="Times New Roman" w:hAnsi="Times New Roman" w:cs="Times New Roman"/>
                <w:color w:val="000000"/>
                <w:kern w:val="0"/>
                <w:sz w:val="24"/>
                <w:szCs w:val="24"/>
                <w14:ligatures w14:val="none"/>
              </w:rPr>
              <w:t>I</w:t>
            </w:r>
            <w:r w:rsidR="00224E18" w:rsidRPr="004C3467">
              <w:rPr>
                <w:rFonts w:ascii="Times New Roman" w:eastAsia="Times New Roman" w:hAnsi="Times New Roman" w:cs="Times New Roman"/>
                <w:color w:val="000000"/>
                <w:kern w:val="0"/>
                <w:sz w:val="24"/>
                <w:szCs w:val="24"/>
                <w14:ligatures w14:val="none"/>
              </w:rPr>
              <w:t xml:space="preserve">ncluding the disaggregation of data by race, ethnicity, gender identity, and/or age. </w:t>
            </w:r>
          </w:p>
          <w:p w14:paraId="620A5A02" w14:textId="5FAFD552" w:rsidR="00852E43" w:rsidRPr="001E3D14" w:rsidRDefault="001E3D14" w:rsidP="001E3D14">
            <w:pPr>
              <w:pStyle w:val="ListParagraph"/>
              <w:numPr>
                <w:ilvl w:val="0"/>
                <w:numId w:val="4"/>
              </w:num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If</w:t>
            </w:r>
            <w:r w:rsidR="00224E18" w:rsidRPr="001E3D14">
              <w:rPr>
                <w:rFonts w:ascii="Times New Roman" w:eastAsia="Times New Roman" w:hAnsi="Times New Roman" w:cs="Times New Roman"/>
                <w:color w:val="000000"/>
                <w:kern w:val="0"/>
                <w:sz w:val="24"/>
                <w:szCs w:val="24"/>
                <w14:ligatures w14:val="none"/>
              </w:rPr>
              <w:t xml:space="preserve"> already implementing a plan, describe findings from outcomes review.</w:t>
            </w:r>
          </w:p>
        </w:tc>
        <w:tc>
          <w:tcPr>
            <w:tcW w:w="5317" w:type="dxa"/>
            <w:tcBorders>
              <w:top w:val="single" w:sz="4" w:space="0" w:color="auto"/>
              <w:left w:val="nil"/>
              <w:bottom w:val="single" w:sz="4" w:space="0" w:color="auto"/>
              <w:right w:val="single" w:sz="4" w:space="0" w:color="auto"/>
            </w:tcBorders>
            <w:shd w:val="clear" w:color="000000" w:fill="FFFFFF"/>
          </w:tcPr>
          <w:p w14:paraId="50ABB419" w14:textId="77777777" w:rsidR="005749C5" w:rsidRPr="005749C5" w:rsidRDefault="005749C5" w:rsidP="005749C5">
            <w:pPr>
              <w:pStyle w:val="NormalWeb"/>
              <w:shd w:val="clear" w:color="auto" w:fill="F4F4F4"/>
              <w:spacing w:before="0" w:beforeAutospacing="0" w:after="240" w:afterAutospacing="0"/>
              <w:rPr>
                <w:rFonts w:asciiTheme="minorHAnsi" w:hAnsiTheme="minorHAnsi" w:cstheme="minorHAnsi"/>
                <w:color w:val="606060"/>
                <w:sz w:val="22"/>
                <w:szCs w:val="22"/>
              </w:rPr>
            </w:pPr>
            <w:r w:rsidRPr="005749C5">
              <w:rPr>
                <w:rFonts w:asciiTheme="minorHAnsi" w:hAnsiTheme="minorHAnsi" w:cstheme="minorHAnsi"/>
                <w:color w:val="606060"/>
                <w:sz w:val="22"/>
                <w:szCs w:val="22"/>
              </w:rPr>
              <w:t xml:space="preserve">Wake County is launching the </w:t>
            </w:r>
            <w:proofErr w:type="spellStart"/>
            <w:r w:rsidRPr="005749C5">
              <w:rPr>
                <w:rFonts w:asciiTheme="minorHAnsi" w:hAnsiTheme="minorHAnsi" w:cstheme="minorHAnsi"/>
                <w:color w:val="606060"/>
                <w:sz w:val="22"/>
                <w:szCs w:val="22"/>
              </w:rPr>
              <w:t>WakeUP</w:t>
            </w:r>
            <w:proofErr w:type="spellEnd"/>
            <w:r w:rsidRPr="005749C5">
              <w:rPr>
                <w:rFonts w:asciiTheme="minorHAnsi" w:hAnsiTheme="minorHAnsi" w:cstheme="minorHAnsi"/>
                <w:color w:val="606060"/>
                <w:sz w:val="22"/>
                <w:szCs w:val="22"/>
              </w:rPr>
              <w:t xml:space="preserve">! program to support Team Wake and help ensure an inclusive work environment that invites and encourages diverse experiences, perspectives and ideas. </w:t>
            </w:r>
            <w:proofErr w:type="spellStart"/>
            <w:r w:rsidRPr="005749C5">
              <w:rPr>
                <w:rFonts w:asciiTheme="minorHAnsi" w:hAnsiTheme="minorHAnsi" w:cstheme="minorHAnsi"/>
                <w:color w:val="606060"/>
                <w:sz w:val="22"/>
                <w:szCs w:val="22"/>
              </w:rPr>
              <w:t>WakeUP</w:t>
            </w:r>
            <w:proofErr w:type="spellEnd"/>
            <w:r w:rsidRPr="005749C5">
              <w:rPr>
                <w:rFonts w:asciiTheme="minorHAnsi" w:hAnsiTheme="minorHAnsi" w:cstheme="minorHAnsi"/>
                <w:color w:val="606060"/>
                <w:sz w:val="22"/>
                <w:szCs w:val="22"/>
              </w:rPr>
              <w:t>! will actively demonstrate the County’s commitment to advancing diversity, equity and inclusion across all functions and levels of the organization. </w:t>
            </w:r>
          </w:p>
          <w:p w14:paraId="662904A3" w14:textId="0BE4798C" w:rsidR="005749C5" w:rsidRDefault="005749C5" w:rsidP="005749C5">
            <w:pPr>
              <w:pStyle w:val="NormalWeb"/>
              <w:shd w:val="clear" w:color="auto" w:fill="F4F4F4"/>
              <w:spacing w:before="0" w:beforeAutospacing="0" w:after="240" w:afterAutospacing="0"/>
              <w:rPr>
                <w:rFonts w:ascii="Red Hat Text" w:hAnsi="Red Hat Text"/>
                <w:color w:val="606060"/>
                <w:sz w:val="26"/>
                <w:szCs w:val="26"/>
              </w:rPr>
            </w:pPr>
            <w:r w:rsidRPr="005749C5">
              <w:rPr>
                <w:rFonts w:asciiTheme="minorHAnsi" w:hAnsiTheme="minorHAnsi" w:cstheme="minorHAnsi"/>
                <w:color w:val="606060"/>
                <w:sz w:val="22"/>
                <w:szCs w:val="22"/>
              </w:rPr>
              <w:t>The goal is to achieve the cultural competence of Team Wake - where we understand how to communicate respectfully and effectively with people from all cultures, races, ethnic backgrounds, disabilities, religions, sexual orientations, and other characteristics in a manner that preserves the dignity and recognizes, affirms</w:t>
            </w:r>
            <w:r w:rsidR="00836208">
              <w:rPr>
                <w:rFonts w:asciiTheme="minorHAnsi" w:hAnsiTheme="minorHAnsi" w:cstheme="minorHAnsi"/>
                <w:color w:val="606060"/>
                <w:sz w:val="22"/>
                <w:szCs w:val="22"/>
              </w:rPr>
              <w:t>,</w:t>
            </w:r>
            <w:r w:rsidRPr="005749C5">
              <w:rPr>
                <w:rFonts w:asciiTheme="minorHAnsi" w:hAnsiTheme="minorHAnsi" w:cstheme="minorHAnsi"/>
                <w:color w:val="606060"/>
                <w:sz w:val="22"/>
                <w:szCs w:val="22"/>
              </w:rPr>
              <w:t xml:space="preserve"> and values the worth of each and every member of Team Wake.</w:t>
            </w:r>
          </w:p>
          <w:p w14:paraId="422BF111" w14:textId="29F6BC06" w:rsidR="00852E43" w:rsidRPr="008A5BEA" w:rsidRDefault="00852E43" w:rsidP="00A617E9">
            <w:pPr>
              <w:spacing w:after="0" w:line="240" w:lineRule="auto"/>
              <w:rPr>
                <w:rFonts w:ascii="Times New Roman" w:eastAsia="Times New Roman" w:hAnsi="Times New Roman" w:cs="Times New Roman"/>
                <w:color w:val="000000"/>
                <w:kern w:val="0"/>
                <w:sz w:val="24"/>
                <w:szCs w:val="24"/>
                <w:highlight w:val="yellow"/>
                <w14:ligatures w14:val="none"/>
              </w:rPr>
            </w:pPr>
          </w:p>
        </w:tc>
      </w:tr>
    </w:tbl>
    <w:p w14:paraId="59179150" w14:textId="77777777" w:rsidR="00B86E55" w:rsidRDefault="00B86E55"/>
    <w:tbl>
      <w:tblPr>
        <w:tblW w:w="10055" w:type="dxa"/>
        <w:tblLook w:val="04A0" w:firstRow="1" w:lastRow="0" w:firstColumn="1" w:lastColumn="0" w:noHBand="0" w:noVBand="1"/>
      </w:tblPr>
      <w:tblGrid>
        <w:gridCol w:w="2444"/>
        <w:gridCol w:w="7611"/>
      </w:tblGrid>
      <w:tr w:rsidR="00EF5812" w:rsidRPr="005F5F87" w14:paraId="1BE6CBEC" w14:textId="77777777" w:rsidTr="0048128F">
        <w:trPr>
          <w:trHeight w:val="572"/>
        </w:trPr>
        <w:tc>
          <w:tcPr>
            <w:tcW w:w="10055" w:type="dxa"/>
            <w:gridSpan w:val="2"/>
            <w:tcBorders>
              <w:top w:val="nil"/>
              <w:left w:val="nil"/>
              <w:bottom w:val="nil"/>
              <w:right w:val="single" w:sz="4" w:space="0" w:color="auto"/>
            </w:tcBorders>
            <w:shd w:val="clear" w:color="000000" w:fill="D0CECE"/>
            <w:noWrap/>
            <w:hideMark/>
          </w:tcPr>
          <w:p w14:paraId="0E5CDF14" w14:textId="4D6F65BF" w:rsidR="00EF5812" w:rsidRPr="005F5F87" w:rsidRDefault="00EF5812" w:rsidP="00A617E9">
            <w:pPr>
              <w:spacing w:after="0" w:line="240" w:lineRule="auto"/>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444444"/>
                <w:kern w:val="0"/>
                <w:sz w:val="24"/>
                <w:szCs w:val="24"/>
                <w14:ligatures w14:val="none"/>
              </w:rPr>
              <w:t>Participation in Wake NC 507 CoC</w:t>
            </w:r>
          </w:p>
        </w:tc>
      </w:tr>
      <w:tr w:rsidR="00EF5812" w:rsidRPr="0076158F" w14:paraId="1CF30162" w14:textId="77777777" w:rsidTr="001A0C22">
        <w:trPr>
          <w:trHeight w:val="1872"/>
        </w:trPr>
        <w:tc>
          <w:tcPr>
            <w:tcW w:w="2444" w:type="dxa"/>
            <w:tcBorders>
              <w:top w:val="single" w:sz="4" w:space="0" w:color="auto"/>
              <w:left w:val="single" w:sz="4" w:space="0" w:color="auto"/>
              <w:bottom w:val="single" w:sz="4" w:space="0" w:color="auto"/>
              <w:right w:val="single" w:sz="4" w:space="0" w:color="auto"/>
            </w:tcBorders>
            <w:shd w:val="clear" w:color="000000" w:fill="FFFFFF"/>
            <w:hideMark/>
          </w:tcPr>
          <w:p w14:paraId="2381F455" w14:textId="71EB6E89" w:rsidR="00EF5812" w:rsidRPr="0076158F" w:rsidRDefault="009528EC" w:rsidP="00A617E9">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Is your </w:t>
            </w:r>
            <w:r w:rsidR="00FD0E47">
              <w:rPr>
                <w:rFonts w:ascii="Times New Roman" w:eastAsia="Times New Roman" w:hAnsi="Times New Roman" w:cs="Times New Roman"/>
                <w:color w:val="000000"/>
                <w:kern w:val="0"/>
                <w:sz w:val="24"/>
                <w:szCs w:val="24"/>
                <w14:ligatures w14:val="none"/>
              </w:rPr>
              <w:t>organization currently</w:t>
            </w:r>
            <w:r w:rsidR="00122CEF">
              <w:rPr>
                <w:rFonts w:ascii="Times New Roman" w:eastAsia="Times New Roman" w:hAnsi="Times New Roman" w:cs="Times New Roman"/>
                <w:color w:val="000000"/>
                <w:kern w:val="0"/>
                <w:sz w:val="24"/>
                <w:szCs w:val="24"/>
                <w14:ligatures w14:val="none"/>
              </w:rPr>
              <w:t xml:space="preserve">, or plan to be, a member of the CoC? Please explain participation. </w:t>
            </w:r>
          </w:p>
        </w:tc>
        <w:tc>
          <w:tcPr>
            <w:tcW w:w="7611" w:type="dxa"/>
            <w:tcBorders>
              <w:top w:val="single" w:sz="4" w:space="0" w:color="auto"/>
              <w:left w:val="nil"/>
              <w:bottom w:val="single" w:sz="4" w:space="0" w:color="auto"/>
              <w:right w:val="single" w:sz="4" w:space="0" w:color="auto"/>
            </w:tcBorders>
            <w:shd w:val="clear" w:color="000000" w:fill="FFFFFF"/>
          </w:tcPr>
          <w:p w14:paraId="4B87346C" w14:textId="2464EEBA" w:rsidR="00EF5812" w:rsidRPr="00E05C1F" w:rsidRDefault="00833903" w:rsidP="00A617E9">
            <w:pPr>
              <w:spacing w:after="0" w:line="240" w:lineRule="auto"/>
              <w:rPr>
                <w:rFonts w:eastAsia="Times New Roman" w:cstheme="minorHAnsi"/>
                <w:color w:val="000000"/>
                <w:kern w:val="0"/>
                <w14:ligatures w14:val="none"/>
              </w:rPr>
            </w:pPr>
            <w:r w:rsidRPr="00E05C1F">
              <w:rPr>
                <w:rFonts w:eastAsia="Times New Roman" w:cstheme="minorHAnsi"/>
                <w:color w:val="000000"/>
                <w:kern w:val="0"/>
                <w14:ligatures w14:val="none"/>
              </w:rPr>
              <w:t>Currently a member.</w:t>
            </w:r>
            <w:r w:rsidR="00680C17">
              <w:rPr>
                <w:rFonts w:eastAsia="Times New Roman" w:cstheme="minorHAnsi"/>
                <w:color w:val="000000"/>
                <w:kern w:val="0"/>
                <w14:ligatures w14:val="none"/>
              </w:rPr>
              <w:t xml:space="preserve"> Several members of the Housing Department are members and regularly attend CoC meetings.</w:t>
            </w:r>
          </w:p>
        </w:tc>
      </w:tr>
      <w:tr w:rsidR="00EF5812" w:rsidRPr="0076158F" w14:paraId="78949BEB" w14:textId="77777777" w:rsidTr="0048128F">
        <w:trPr>
          <w:trHeight w:val="2141"/>
        </w:trPr>
        <w:tc>
          <w:tcPr>
            <w:tcW w:w="2444" w:type="dxa"/>
            <w:tcBorders>
              <w:top w:val="single" w:sz="4" w:space="0" w:color="auto"/>
              <w:left w:val="single" w:sz="4" w:space="0" w:color="auto"/>
              <w:bottom w:val="single" w:sz="4" w:space="0" w:color="auto"/>
              <w:right w:val="single" w:sz="4" w:space="0" w:color="auto"/>
            </w:tcBorders>
            <w:shd w:val="clear" w:color="000000" w:fill="FFFFFF"/>
          </w:tcPr>
          <w:p w14:paraId="3188C087" w14:textId="3B02BCAB" w:rsidR="00EF5812" w:rsidRDefault="00EF5812" w:rsidP="00A617E9">
            <w:pPr>
              <w:spacing w:after="0" w:line="240" w:lineRule="auto"/>
              <w:rPr>
                <w:rFonts w:ascii="Times New Roman" w:eastAsia="Times New Roman" w:hAnsi="Times New Roman" w:cs="Times New Roman"/>
                <w:color w:val="000000"/>
                <w:kern w:val="0"/>
                <w:sz w:val="24"/>
                <w:szCs w:val="24"/>
                <w14:ligatures w14:val="none"/>
              </w:rPr>
            </w:pPr>
            <w:r w:rsidRPr="00A95231">
              <w:rPr>
                <w:rFonts w:ascii="Times New Roman" w:eastAsia="Times New Roman" w:hAnsi="Times New Roman" w:cs="Times New Roman"/>
                <w:color w:val="000000"/>
                <w:kern w:val="0"/>
                <w:sz w:val="24"/>
                <w:szCs w:val="24"/>
                <w14:ligatures w14:val="none"/>
              </w:rPr>
              <w:t xml:space="preserve">Is </w:t>
            </w:r>
            <w:r w:rsidR="00FD0E47">
              <w:rPr>
                <w:rFonts w:ascii="Times New Roman" w:eastAsia="Times New Roman" w:hAnsi="Times New Roman" w:cs="Times New Roman"/>
                <w:color w:val="000000"/>
                <w:kern w:val="0"/>
                <w:sz w:val="24"/>
                <w:szCs w:val="24"/>
                <w14:ligatures w14:val="none"/>
              </w:rPr>
              <w:t xml:space="preserve">your </w:t>
            </w:r>
            <w:r w:rsidRPr="00A95231">
              <w:rPr>
                <w:rFonts w:ascii="Times New Roman" w:eastAsia="Times New Roman" w:hAnsi="Times New Roman" w:cs="Times New Roman"/>
                <w:color w:val="000000"/>
                <w:kern w:val="0"/>
                <w:sz w:val="24"/>
                <w:szCs w:val="24"/>
                <w14:ligatures w14:val="none"/>
              </w:rPr>
              <w:t xml:space="preserve">organization </w:t>
            </w:r>
            <w:r w:rsidR="00FD0E47">
              <w:rPr>
                <w:rFonts w:ascii="Times New Roman" w:eastAsia="Times New Roman" w:hAnsi="Times New Roman" w:cs="Times New Roman"/>
                <w:color w:val="000000"/>
                <w:kern w:val="0"/>
                <w:sz w:val="24"/>
                <w:szCs w:val="24"/>
                <w14:ligatures w14:val="none"/>
              </w:rPr>
              <w:t xml:space="preserve">currently participating </w:t>
            </w:r>
            <w:r w:rsidR="00B22BB1">
              <w:rPr>
                <w:rFonts w:ascii="Times New Roman" w:eastAsia="Times New Roman" w:hAnsi="Times New Roman" w:cs="Times New Roman"/>
                <w:color w:val="000000"/>
                <w:kern w:val="0"/>
                <w:sz w:val="24"/>
                <w:szCs w:val="24"/>
                <w14:ligatures w14:val="none"/>
              </w:rPr>
              <w:t>on the Board of Director, Committees, or workgroups?</w:t>
            </w:r>
            <w:r w:rsidR="0042214D">
              <w:rPr>
                <w:rFonts w:ascii="Times New Roman" w:eastAsia="Times New Roman" w:hAnsi="Times New Roman" w:cs="Times New Roman"/>
                <w:color w:val="000000"/>
                <w:kern w:val="0"/>
                <w:sz w:val="24"/>
                <w:szCs w:val="24"/>
                <w14:ligatures w14:val="none"/>
              </w:rPr>
              <w:t xml:space="preserve"> If yes, please describe participation.</w:t>
            </w:r>
          </w:p>
        </w:tc>
        <w:tc>
          <w:tcPr>
            <w:tcW w:w="7611" w:type="dxa"/>
            <w:tcBorders>
              <w:top w:val="single" w:sz="4" w:space="0" w:color="auto"/>
              <w:left w:val="nil"/>
              <w:bottom w:val="single" w:sz="4" w:space="0" w:color="auto"/>
              <w:right w:val="single" w:sz="4" w:space="0" w:color="auto"/>
            </w:tcBorders>
            <w:shd w:val="clear" w:color="000000" w:fill="FFFFFF"/>
          </w:tcPr>
          <w:p w14:paraId="4C4177A9" w14:textId="77777777" w:rsidR="00EF5812" w:rsidRPr="00E05C1F" w:rsidRDefault="003C7B74" w:rsidP="00A617E9">
            <w:pPr>
              <w:spacing w:after="0" w:line="240" w:lineRule="auto"/>
              <w:rPr>
                <w:rFonts w:eastAsia="Times New Roman" w:cstheme="minorHAnsi"/>
                <w:color w:val="000000"/>
                <w:kern w:val="0"/>
                <w14:ligatures w14:val="none"/>
              </w:rPr>
            </w:pPr>
            <w:r w:rsidRPr="00E05C1F">
              <w:rPr>
                <w:rFonts w:eastAsia="Times New Roman" w:cstheme="minorHAnsi"/>
                <w:color w:val="000000"/>
                <w:kern w:val="0"/>
                <w14:ligatures w14:val="none"/>
              </w:rPr>
              <w:t>Wake County currently has one member serving on the Board of Directors of the CoC and several members are members of various committees and workgroups.</w:t>
            </w:r>
          </w:p>
          <w:p w14:paraId="664ED029" w14:textId="7BCD4627" w:rsidR="003C7B74" w:rsidRPr="0076158F" w:rsidRDefault="003C7B74" w:rsidP="00A617E9">
            <w:pPr>
              <w:spacing w:after="0" w:line="240" w:lineRule="auto"/>
              <w:rPr>
                <w:rFonts w:ascii="Times New Roman" w:eastAsia="Times New Roman" w:hAnsi="Times New Roman" w:cs="Times New Roman"/>
                <w:color w:val="000000"/>
                <w:kern w:val="0"/>
                <w:sz w:val="24"/>
                <w:szCs w:val="24"/>
                <w14:ligatures w14:val="none"/>
              </w:rPr>
            </w:pPr>
          </w:p>
        </w:tc>
      </w:tr>
    </w:tbl>
    <w:p w14:paraId="54112974" w14:textId="77777777" w:rsidR="007A3424" w:rsidRDefault="007A3424"/>
    <w:sectPr w:rsidR="007A3424" w:rsidSect="00297B2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78F0" w14:textId="77777777" w:rsidR="00755CD6" w:rsidRDefault="00755CD6" w:rsidP="00E40232">
      <w:pPr>
        <w:spacing w:after="0" w:line="240" w:lineRule="auto"/>
      </w:pPr>
      <w:r>
        <w:separator/>
      </w:r>
    </w:p>
  </w:endnote>
  <w:endnote w:type="continuationSeparator" w:id="0">
    <w:p w14:paraId="05FDD5A4" w14:textId="77777777" w:rsidR="00755CD6" w:rsidRDefault="00755CD6" w:rsidP="00E4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Text">
    <w:panose1 w:val="02010503040201060303"/>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12288"/>
      <w:docPartObj>
        <w:docPartGallery w:val="Page Numbers (Bottom of Page)"/>
        <w:docPartUnique/>
      </w:docPartObj>
    </w:sdtPr>
    <w:sdtEndPr>
      <w:rPr>
        <w:noProof/>
      </w:rPr>
    </w:sdtEndPr>
    <w:sdtContent>
      <w:p w14:paraId="284319A7" w14:textId="093852E9" w:rsidR="00DB3504" w:rsidRDefault="00DB35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720A5" w14:textId="77777777" w:rsidR="004410EA" w:rsidRDefault="0044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837239"/>
      <w:docPartObj>
        <w:docPartGallery w:val="Page Numbers (Bottom of Page)"/>
        <w:docPartUnique/>
      </w:docPartObj>
    </w:sdtPr>
    <w:sdtEndPr>
      <w:rPr>
        <w:noProof/>
      </w:rPr>
    </w:sdtEndPr>
    <w:sdtContent>
      <w:p w14:paraId="6DEC33EE" w14:textId="22FB9231" w:rsidR="004410EA" w:rsidRDefault="004410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7A2E7" w14:textId="77777777" w:rsidR="004410EA" w:rsidRDefault="0044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43AA" w14:textId="77777777" w:rsidR="00755CD6" w:rsidRDefault="00755CD6" w:rsidP="00E40232">
      <w:pPr>
        <w:spacing w:after="0" w:line="240" w:lineRule="auto"/>
      </w:pPr>
      <w:r>
        <w:separator/>
      </w:r>
    </w:p>
  </w:footnote>
  <w:footnote w:type="continuationSeparator" w:id="0">
    <w:p w14:paraId="6006FFA5" w14:textId="77777777" w:rsidR="00755CD6" w:rsidRDefault="00755CD6" w:rsidP="00E4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0DBE" w14:textId="67CC229C" w:rsidR="00E40232" w:rsidRDefault="00982C76">
    <w:pPr>
      <w:pStyle w:val="Header"/>
      <w:rPr>
        <w:b/>
        <w:bCs/>
      </w:rPr>
    </w:pPr>
    <w:r>
      <w:rPr>
        <w:b/>
        <w:bCs/>
      </w:rPr>
      <w:t>Ren</w:t>
    </w:r>
    <w:r w:rsidR="00E40232" w:rsidRPr="00E40232">
      <w:rPr>
        <w:b/>
        <w:bCs/>
      </w:rPr>
      <w:t>ew</w:t>
    </w:r>
    <w:r>
      <w:rPr>
        <w:b/>
        <w:bCs/>
      </w:rPr>
      <w:t>al</w:t>
    </w:r>
    <w:r w:rsidR="00E40232" w:rsidRPr="00E40232">
      <w:rPr>
        <w:b/>
        <w:bCs/>
      </w:rPr>
      <w:t xml:space="preserve"> Project Supplemental Form</w:t>
    </w:r>
  </w:p>
  <w:p w14:paraId="30817FDE" w14:textId="77777777" w:rsidR="00583E82" w:rsidRDefault="00583E82">
    <w:pPr>
      <w:pStyle w:val="Header"/>
      <w:rPr>
        <w:b/>
        <w:bCs/>
      </w:rPr>
    </w:pPr>
  </w:p>
  <w:p w14:paraId="41B92D21" w14:textId="60D84883" w:rsidR="00583E82" w:rsidRDefault="00A51045">
    <w:pPr>
      <w:pStyle w:val="Header"/>
      <w:rPr>
        <w:b/>
        <w:bCs/>
      </w:rPr>
    </w:pPr>
    <w:r>
      <w:rPr>
        <w:b/>
        <w:bCs/>
      </w:rPr>
      <w:t xml:space="preserve">Organization: </w:t>
    </w:r>
    <w:r w:rsidR="008032D4">
      <w:rPr>
        <w:b/>
        <w:bCs/>
      </w:rPr>
      <w:t>Wake County</w:t>
    </w:r>
  </w:p>
  <w:p w14:paraId="76271560" w14:textId="7E92D0A8" w:rsidR="00A51045" w:rsidRDefault="00A51045">
    <w:pPr>
      <w:pStyle w:val="Header"/>
      <w:rPr>
        <w:b/>
        <w:bCs/>
      </w:rPr>
    </w:pPr>
    <w:r>
      <w:rPr>
        <w:b/>
        <w:bCs/>
      </w:rPr>
      <w:t xml:space="preserve">Project Name: </w:t>
    </w:r>
    <w:r w:rsidR="008032D4">
      <w:rPr>
        <w:b/>
        <w:bCs/>
      </w:rPr>
      <w:t>PSH</w:t>
    </w:r>
  </w:p>
  <w:p w14:paraId="577576B5" w14:textId="7E28CE2B" w:rsidR="00A51045" w:rsidRDefault="00A51045">
    <w:pPr>
      <w:pStyle w:val="Header"/>
      <w:rPr>
        <w:b/>
        <w:bCs/>
      </w:rPr>
    </w:pPr>
    <w:r>
      <w:rPr>
        <w:b/>
        <w:bCs/>
      </w:rPr>
      <w:t>Project Type: RRH, PSH, TH-RRH</w:t>
    </w:r>
    <w:r w:rsidR="006B6410">
      <w:rPr>
        <w:b/>
        <w:bCs/>
      </w:rPr>
      <w:t xml:space="preserve"> (DV Bonus only)</w:t>
    </w:r>
  </w:p>
  <w:p w14:paraId="4A809D17" w14:textId="77777777" w:rsidR="001A0C22" w:rsidRPr="00E40232" w:rsidRDefault="001A0C2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C00"/>
    <w:multiLevelType w:val="hybridMultilevel"/>
    <w:tmpl w:val="20CC9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35C20"/>
    <w:multiLevelType w:val="hybridMultilevel"/>
    <w:tmpl w:val="5EF8E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B21A9"/>
    <w:multiLevelType w:val="multilevel"/>
    <w:tmpl w:val="0406C9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B8A4A80"/>
    <w:multiLevelType w:val="multilevel"/>
    <w:tmpl w:val="CCDE15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9402D87"/>
    <w:multiLevelType w:val="hybridMultilevel"/>
    <w:tmpl w:val="E6525F3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28048B"/>
    <w:multiLevelType w:val="hybridMultilevel"/>
    <w:tmpl w:val="F25AF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895636">
    <w:abstractNumId w:val="0"/>
  </w:num>
  <w:num w:numId="2" w16cid:durableId="1043599983">
    <w:abstractNumId w:val="5"/>
  </w:num>
  <w:num w:numId="3" w16cid:durableId="1326318172">
    <w:abstractNumId w:val="4"/>
  </w:num>
  <w:num w:numId="4" w16cid:durableId="1919169043">
    <w:abstractNumId w:val="1"/>
  </w:num>
  <w:num w:numId="5" w16cid:durableId="1853570683">
    <w:abstractNumId w:val="2"/>
  </w:num>
  <w:num w:numId="6" w16cid:durableId="603461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6B"/>
    <w:rsid w:val="00003B29"/>
    <w:rsid w:val="000130EF"/>
    <w:rsid w:val="00027BB6"/>
    <w:rsid w:val="00031E59"/>
    <w:rsid w:val="00034E29"/>
    <w:rsid w:val="00061CD3"/>
    <w:rsid w:val="00075419"/>
    <w:rsid w:val="000A7D09"/>
    <w:rsid w:val="000B2BE6"/>
    <w:rsid w:val="000D1612"/>
    <w:rsid w:val="000D220F"/>
    <w:rsid w:val="000D5AF6"/>
    <w:rsid w:val="000F5036"/>
    <w:rsid w:val="00122CEF"/>
    <w:rsid w:val="00134A2D"/>
    <w:rsid w:val="00135AB0"/>
    <w:rsid w:val="00153AE5"/>
    <w:rsid w:val="001A0C22"/>
    <w:rsid w:val="001C1AFB"/>
    <w:rsid w:val="001C7327"/>
    <w:rsid w:val="001E3D14"/>
    <w:rsid w:val="00202624"/>
    <w:rsid w:val="00220346"/>
    <w:rsid w:val="00224E18"/>
    <w:rsid w:val="00276094"/>
    <w:rsid w:val="00282E6E"/>
    <w:rsid w:val="00285213"/>
    <w:rsid w:val="00297B22"/>
    <w:rsid w:val="002C3DED"/>
    <w:rsid w:val="002C6EEF"/>
    <w:rsid w:val="002E7DDF"/>
    <w:rsid w:val="003038C4"/>
    <w:rsid w:val="003062F2"/>
    <w:rsid w:val="003276EA"/>
    <w:rsid w:val="003445E9"/>
    <w:rsid w:val="003460E6"/>
    <w:rsid w:val="003834C2"/>
    <w:rsid w:val="003A2484"/>
    <w:rsid w:val="003C13C1"/>
    <w:rsid w:val="003C7492"/>
    <w:rsid w:val="003C7B74"/>
    <w:rsid w:val="00417ACB"/>
    <w:rsid w:val="0042214D"/>
    <w:rsid w:val="00440EA0"/>
    <w:rsid w:val="004410EA"/>
    <w:rsid w:val="00467307"/>
    <w:rsid w:val="00475661"/>
    <w:rsid w:val="0048128F"/>
    <w:rsid w:val="00486A21"/>
    <w:rsid w:val="0048750F"/>
    <w:rsid w:val="0049454B"/>
    <w:rsid w:val="004C29B1"/>
    <w:rsid w:val="004C3467"/>
    <w:rsid w:val="00501BC8"/>
    <w:rsid w:val="00537EA8"/>
    <w:rsid w:val="00547633"/>
    <w:rsid w:val="005509C9"/>
    <w:rsid w:val="005749C5"/>
    <w:rsid w:val="0058145F"/>
    <w:rsid w:val="00583E82"/>
    <w:rsid w:val="00592228"/>
    <w:rsid w:val="005A03BF"/>
    <w:rsid w:val="005A4CAD"/>
    <w:rsid w:val="005B6078"/>
    <w:rsid w:val="005B7F02"/>
    <w:rsid w:val="005E24E7"/>
    <w:rsid w:val="005F5F87"/>
    <w:rsid w:val="00607096"/>
    <w:rsid w:val="00637458"/>
    <w:rsid w:val="00680C17"/>
    <w:rsid w:val="006A139E"/>
    <w:rsid w:val="006A4E99"/>
    <w:rsid w:val="006B6410"/>
    <w:rsid w:val="00715215"/>
    <w:rsid w:val="00754676"/>
    <w:rsid w:val="00755CD6"/>
    <w:rsid w:val="0076158F"/>
    <w:rsid w:val="00775CF0"/>
    <w:rsid w:val="007967E1"/>
    <w:rsid w:val="00796D1E"/>
    <w:rsid w:val="007A15AB"/>
    <w:rsid w:val="007A1919"/>
    <w:rsid w:val="007A3424"/>
    <w:rsid w:val="007B1976"/>
    <w:rsid w:val="007B2728"/>
    <w:rsid w:val="007C6D03"/>
    <w:rsid w:val="008032D4"/>
    <w:rsid w:val="0081444A"/>
    <w:rsid w:val="00833903"/>
    <w:rsid w:val="00836208"/>
    <w:rsid w:val="00844FB9"/>
    <w:rsid w:val="00852E43"/>
    <w:rsid w:val="00871090"/>
    <w:rsid w:val="008853EB"/>
    <w:rsid w:val="008870BC"/>
    <w:rsid w:val="0089212D"/>
    <w:rsid w:val="008A5BEA"/>
    <w:rsid w:val="008D301D"/>
    <w:rsid w:val="008F2C24"/>
    <w:rsid w:val="009069C2"/>
    <w:rsid w:val="009528EC"/>
    <w:rsid w:val="00982C76"/>
    <w:rsid w:val="009D4BD2"/>
    <w:rsid w:val="009F06C9"/>
    <w:rsid w:val="009F2F1F"/>
    <w:rsid w:val="00A063D2"/>
    <w:rsid w:val="00A1032A"/>
    <w:rsid w:val="00A40E4C"/>
    <w:rsid w:val="00A51045"/>
    <w:rsid w:val="00A558D3"/>
    <w:rsid w:val="00A923B0"/>
    <w:rsid w:val="00A93E6B"/>
    <w:rsid w:val="00A95231"/>
    <w:rsid w:val="00AC4898"/>
    <w:rsid w:val="00AD68B4"/>
    <w:rsid w:val="00AF25AC"/>
    <w:rsid w:val="00B06C05"/>
    <w:rsid w:val="00B22BB1"/>
    <w:rsid w:val="00B37BEA"/>
    <w:rsid w:val="00B578F9"/>
    <w:rsid w:val="00B86E55"/>
    <w:rsid w:val="00B92652"/>
    <w:rsid w:val="00BE19EE"/>
    <w:rsid w:val="00C11CA9"/>
    <w:rsid w:val="00C324F6"/>
    <w:rsid w:val="00C34294"/>
    <w:rsid w:val="00C83BC6"/>
    <w:rsid w:val="00C910FD"/>
    <w:rsid w:val="00CC3E59"/>
    <w:rsid w:val="00D10AF6"/>
    <w:rsid w:val="00D60282"/>
    <w:rsid w:val="00DB3504"/>
    <w:rsid w:val="00DD7EC8"/>
    <w:rsid w:val="00E05C1F"/>
    <w:rsid w:val="00E17D3F"/>
    <w:rsid w:val="00E27D18"/>
    <w:rsid w:val="00E40232"/>
    <w:rsid w:val="00E656B2"/>
    <w:rsid w:val="00E75A5D"/>
    <w:rsid w:val="00ED6AA1"/>
    <w:rsid w:val="00EF5812"/>
    <w:rsid w:val="00EF6317"/>
    <w:rsid w:val="00F35EF7"/>
    <w:rsid w:val="00F404CA"/>
    <w:rsid w:val="00F434CD"/>
    <w:rsid w:val="00F56A6D"/>
    <w:rsid w:val="00F64081"/>
    <w:rsid w:val="00F70E56"/>
    <w:rsid w:val="00FA6B2F"/>
    <w:rsid w:val="00FD0E47"/>
    <w:rsid w:val="00FD270C"/>
    <w:rsid w:val="00FD79B7"/>
    <w:rsid w:val="00FE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E957"/>
  <w15:chartTrackingRefBased/>
  <w15:docId w15:val="{39E6F942-2CB5-401F-90A0-B7615C2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32"/>
  </w:style>
  <w:style w:type="paragraph" w:styleId="Footer">
    <w:name w:val="footer"/>
    <w:basedOn w:val="Normal"/>
    <w:link w:val="FooterChar"/>
    <w:uiPriority w:val="99"/>
    <w:unhideWhenUsed/>
    <w:rsid w:val="00E40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32"/>
  </w:style>
  <w:style w:type="paragraph" w:styleId="ListParagraph">
    <w:name w:val="List Paragraph"/>
    <w:basedOn w:val="Normal"/>
    <w:uiPriority w:val="34"/>
    <w:qFormat/>
    <w:rsid w:val="00C83BC6"/>
    <w:pPr>
      <w:ind w:left="720"/>
      <w:contextualSpacing/>
    </w:pPr>
  </w:style>
  <w:style w:type="character" w:styleId="Hyperlink">
    <w:name w:val="Hyperlink"/>
    <w:basedOn w:val="DefaultParagraphFont"/>
    <w:uiPriority w:val="99"/>
    <w:semiHidden/>
    <w:unhideWhenUsed/>
    <w:rsid w:val="005749C5"/>
    <w:rPr>
      <w:color w:val="0563C1"/>
      <w:u w:val="single"/>
    </w:rPr>
  </w:style>
  <w:style w:type="paragraph" w:styleId="NormalWeb">
    <w:name w:val="Normal (Web)"/>
    <w:basedOn w:val="Normal"/>
    <w:uiPriority w:val="99"/>
    <w:semiHidden/>
    <w:unhideWhenUsed/>
    <w:rsid w:val="005749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8145F"/>
  </w:style>
  <w:style w:type="character" w:customStyle="1" w:styleId="spellingerror">
    <w:name w:val="spellingerror"/>
    <w:basedOn w:val="DefaultParagraphFont"/>
    <w:rsid w:val="0058145F"/>
  </w:style>
  <w:style w:type="character" w:customStyle="1" w:styleId="eop">
    <w:name w:val="eop"/>
    <w:basedOn w:val="DefaultParagraphFont"/>
    <w:rsid w:val="0058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563">
      <w:bodyDiv w:val="1"/>
      <w:marLeft w:val="0"/>
      <w:marRight w:val="0"/>
      <w:marTop w:val="0"/>
      <w:marBottom w:val="0"/>
      <w:divBdr>
        <w:top w:val="none" w:sz="0" w:space="0" w:color="auto"/>
        <w:left w:val="none" w:sz="0" w:space="0" w:color="auto"/>
        <w:bottom w:val="none" w:sz="0" w:space="0" w:color="auto"/>
        <w:right w:val="none" w:sz="0" w:space="0" w:color="auto"/>
      </w:divBdr>
    </w:div>
    <w:div w:id="244534646">
      <w:bodyDiv w:val="1"/>
      <w:marLeft w:val="0"/>
      <w:marRight w:val="0"/>
      <w:marTop w:val="0"/>
      <w:marBottom w:val="0"/>
      <w:divBdr>
        <w:top w:val="none" w:sz="0" w:space="0" w:color="auto"/>
        <w:left w:val="none" w:sz="0" w:space="0" w:color="auto"/>
        <w:bottom w:val="none" w:sz="0" w:space="0" w:color="auto"/>
        <w:right w:val="none" w:sz="0" w:space="0" w:color="auto"/>
      </w:divBdr>
    </w:div>
    <w:div w:id="711805483">
      <w:bodyDiv w:val="1"/>
      <w:marLeft w:val="0"/>
      <w:marRight w:val="0"/>
      <w:marTop w:val="0"/>
      <w:marBottom w:val="0"/>
      <w:divBdr>
        <w:top w:val="none" w:sz="0" w:space="0" w:color="auto"/>
        <w:left w:val="none" w:sz="0" w:space="0" w:color="auto"/>
        <w:bottom w:val="none" w:sz="0" w:space="0" w:color="auto"/>
        <w:right w:val="none" w:sz="0" w:space="0" w:color="auto"/>
      </w:divBdr>
    </w:div>
    <w:div w:id="909390807">
      <w:bodyDiv w:val="1"/>
      <w:marLeft w:val="0"/>
      <w:marRight w:val="0"/>
      <w:marTop w:val="0"/>
      <w:marBottom w:val="0"/>
      <w:divBdr>
        <w:top w:val="none" w:sz="0" w:space="0" w:color="auto"/>
        <w:left w:val="none" w:sz="0" w:space="0" w:color="auto"/>
        <w:bottom w:val="none" w:sz="0" w:space="0" w:color="auto"/>
        <w:right w:val="none" w:sz="0" w:space="0" w:color="auto"/>
      </w:divBdr>
    </w:div>
    <w:div w:id="1201359139">
      <w:bodyDiv w:val="1"/>
      <w:marLeft w:val="0"/>
      <w:marRight w:val="0"/>
      <w:marTop w:val="0"/>
      <w:marBottom w:val="0"/>
      <w:divBdr>
        <w:top w:val="none" w:sz="0" w:space="0" w:color="auto"/>
        <w:left w:val="none" w:sz="0" w:space="0" w:color="auto"/>
        <w:bottom w:val="none" w:sz="0" w:space="0" w:color="auto"/>
        <w:right w:val="none" w:sz="0" w:space="0" w:color="auto"/>
      </w:divBdr>
    </w:div>
    <w:div w:id="1419718214">
      <w:bodyDiv w:val="1"/>
      <w:marLeft w:val="0"/>
      <w:marRight w:val="0"/>
      <w:marTop w:val="0"/>
      <w:marBottom w:val="0"/>
      <w:divBdr>
        <w:top w:val="none" w:sz="0" w:space="0" w:color="auto"/>
        <w:left w:val="none" w:sz="0" w:space="0" w:color="auto"/>
        <w:bottom w:val="none" w:sz="0" w:space="0" w:color="auto"/>
        <w:right w:val="none" w:sz="0" w:space="0" w:color="auto"/>
      </w:divBdr>
    </w:div>
    <w:div w:id="1500929985">
      <w:bodyDiv w:val="1"/>
      <w:marLeft w:val="0"/>
      <w:marRight w:val="0"/>
      <w:marTop w:val="0"/>
      <w:marBottom w:val="0"/>
      <w:divBdr>
        <w:top w:val="none" w:sz="0" w:space="0" w:color="auto"/>
        <w:left w:val="none" w:sz="0" w:space="0" w:color="auto"/>
        <w:bottom w:val="none" w:sz="0" w:space="0" w:color="auto"/>
        <w:right w:val="none" w:sz="0" w:space="0" w:color="auto"/>
      </w:divBdr>
    </w:div>
    <w:div w:id="1731688514">
      <w:bodyDiv w:val="1"/>
      <w:marLeft w:val="0"/>
      <w:marRight w:val="0"/>
      <w:marTop w:val="0"/>
      <w:marBottom w:val="0"/>
      <w:divBdr>
        <w:top w:val="none" w:sz="0" w:space="0" w:color="auto"/>
        <w:left w:val="none" w:sz="0" w:space="0" w:color="auto"/>
        <w:bottom w:val="none" w:sz="0" w:space="0" w:color="auto"/>
        <w:right w:val="none" w:sz="0" w:space="0" w:color="auto"/>
      </w:divBdr>
    </w:div>
    <w:div w:id="1873836698">
      <w:bodyDiv w:val="1"/>
      <w:marLeft w:val="0"/>
      <w:marRight w:val="0"/>
      <w:marTop w:val="0"/>
      <w:marBottom w:val="0"/>
      <w:divBdr>
        <w:top w:val="none" w:sz="0" w:space="0" w:color="auto"/>
        <w:left w:val="none" w:sz="0" w:space="0" w:color="auto"/>
        <w:bottom w:val="none" w:sz="0" w:space="0" w:color="auto"/>
        <w:right w:val="none" w:sz="0" w:space="0" w:color="auto"/>
      </w:divBdr>
    </w:div>
    <w:div w:id="1910530685">
      <w:bodyDiv w:val="1"/>
      <w:marLeft w:val="0"/>
      <w:marRight w:val="0"/>
      <w:marTop w:val="0"/>
      <w:marBottom w:val="0"/>
      <w:divBdr>
        <w:top w:val="none" w:sz="0" w:space="0" w:color="auto"/>
        <w:left w:val="none" w:sz="0" w:space="0" w:color="auto"/>
        <w:bottom w:val="none" w:sz="0" w:space="0" w:color="auto"/>
        <w:right w:val="none" w:sz="0" w:space="0" w:color="auto"/>
      </w:divBdr>
    </w:div>
    <w:div w:id="21025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thewire.wake.gov%2Fsites%2Fdiversity-equity-inclusion%2FSitePage%2F40700%2Foverview&amp;data=05%7C01%7Clisa.jones1%40wake.gov%7C4ae5a6e59c9a4c4b4b3908dba8cadc20%7Cc5a412d13abf43a48c5b4a53a6cc0f2f%7C0%7C0%7C638289361443538869%7CUnknown%7CTWFpbGZsb3d8eyJWIjoiMC4wLjAwMDAiLCJQIjoiV2luMzIiLCJBTiI6Ik1haWwiLCJXVCI6Mn0%3D%7C3000%7C%7C%7C&amp;sdata=hiUX6ytEc%2B719k6buRF7s1y7BKPiI4Pkj6W2w6DRFSI%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cc02.safelinks.protection.outlook.com/?url=https%3A%2F%2Fthewire.wake.gov%2Fsites%2Fcounty-manager%2FSitePage%2F15528%2Fcore-values&amp;data=05%7C01%7Clisa.jones1%40wake.gov%7C4ae5a6e59c9a4c4b4b3908dba8cadc20%7Cc5a412d13abf43a48c5b4a53a6cc0f2f%7C0%7C0%7C638289361443538869%7CUnknown%7CTWFpbGZsb3d8eyJWIjoiMC4wLjAwMDAiLCJQIjoiV2luMzIiLCJBTiI6Ik1haWwiLCJXVCI6Mn0%3D%7C3000%7C%7C%7C&amp;sdata=bOeJdRqgWnDV%2BuQngCVScbwpnSEeqQwQmSLsSpoSN6Y%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Von Egidy</dc:creator>
  <cp:keywords/>
  <dc:description/>
  <cp:lastModifiedBy>Lisa Jones1</cp:lastModifiedBy>
  <cp:revision>36</cp:revision>
  <dcterms:created xsi:type="dcterms:W3CDTF">2023-08-28T20:00:00Z</dcterms:created>
  <dcterms:modified xsi:type="dcterms:W3CDTF">2023-08-29T20:50:00Z</dcterms:modified>
</cp:coreProperties>
</file>